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　２　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p>
    <w:p>
      <w:pPr>
        <w:pStyle w:val="0"/>
        <w:ind w:firstLine="4410" w:firstLineChars="2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小山町長　　込山　正秀</w:t>
      </w:r>
      <w:bookmarkStart w:id="0" w:name="_GoBack"/>
      <w:bookmarkEnd w:id="0"/>
      <w:r>
        <w:rPr>
          <w:rFonts w:hint="eastAsia" w:ascii="ＭＳ ゴシック" w:hAnsi="ＭＳ ゴシック" w:eastAsia="ＭＳ ゴシック"/>
          <w:color w:val="000000"/>
          <w:kern w:val="0"/>
        </w:rPr>
        <w:t>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2</Words>
  <Characters>676</Characters>
  <Application>JUST Note</Application>
  <Lines>50</Lines>
  <Paragraphs>37</Paragraphs>
  <CharactersWithSpaces>1123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2021-08-05T08:32:45Z</cp:lastPrinted>
  <dcterms:created xsi:type="dcterms:W3CDTF">2020-03-12T07:45:00Z</dcterms:created>
  <dcterms:modified xsi:type="dcterms:W3CDTF">2021-08-05T08:32:50Z</dcterms:modified>
  <cp:revision>6</cp:revision>
</cp:coreProperties>
</file>