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中小企業信用保険法第２条第５項第６号の規定による認定申請書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（注１）</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　３　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（注１）</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には、経済産業大臣が生じていると認める「信用の収縮」を入れる。</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（注２）２の（ロ）の見込み売上高等には、実績を記入することができる。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p>
    <w:p>
      <w:pPr>
        <w:pStyle w:val="0"/>
        <w:ind w:firstLine="4410" w:firstLineChars="2100"/>
        <w:rPr>
          <w:rFonts w:hint="default"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rPr>
        <w:t>小山町長　　池谷　晴一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2</Words>
  <Characters>730</Characters>
  <Application>JUST Note</Application>
  <Lines>51</Lines>
  <Paragraphs>39</Paragraphs>
  <CharactersWithSpaces>1250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dcterms:created xsi:type="dcterms:W3CDTF">2020-03-12T07:45:00Z</dcterms:created>
  <dcterms:modified xsi:type="dcterms:W3CDTF">2021-08-05T08:11:37Z</dcterms:modified>
  <cp:revision>6</cp:revision>
</cp:coreProperties>
</file>