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74" w:lineRule="exact"/>
        <w:ind w:left="473" w:hanging="473" w:hangingChars="22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default" w:ascii="ＭＳ ゴシック" w:hAnsi="ＭＳ ゴシック" w:eastAsia="ＭＳ ゴシック"/>
          <w:kern w:val="0"/>
          <w:sz w:val="24"/>
        </w:rPr>
        <w:br w:type="page"/>
      </w:r>
    </w:p>
    <w:p>
      <w:pPr>
        <w:rPr>
          <w:rFonts w:hint="default" w:ascii="ＭＳ ゴシック" w:hAnsi="ＭＳ ゴシック" w:eastAsia="ＭＳ ゴシック"/>
          <w:sz w:val="24"/>
        </w:rPr>
        <w:sectPr>
          <w:footerReference r:id="rId6" w:type="default"/>
          <w:pgSz w:w="11906" w:h="16838"/>
          <w:pgMar w:top="1985" w:right="1701" w:bottom="1701" w:left="1701" w:header="851" w:footer="992" w:gutter="0"/>
          <w:cols w:space="720"/>
          <w:textDirection w:val="lrTb"/>
          <w:docGrid w:linePitch="360"/>
        </w:sect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jc w:val="left"/>
        <w:rPr>
          <w:rFonts w:hint="default" w:ascii="ＭＳ ゴシック" w:hAnsi="ＭＳ ゴシック" w:eastAsia="ＭＳ ゴシック"/>
        </w:rPr>
      </w:pPr>
    </w:p>
    <w:p>
      <w:pPr>
        <w:pStyle w:val="0"/>
        <w:suppressAutoHyphens w:val="1"/>
        <w:kinsoku w:val="0"/>
        <w:autoSpaceDE w:val="0"/>
        <w:autoSpaceDN w:val="0"/>
        <w:spacing w:line="366" w:lineRule="atLeast"/>
        <w:jc w:val="left"/>
        <w:rPr>
          <w:rFonts w:hint="eastAsia" w:ascii="ＭＳ ゴシック" w:hAnsi="ＭＳ ゴシック" w:eastAsia="ＭＳ ゴシック"/>
        </w:rPr>
      </w:pPr>
      <w:r>
        <w:rPr>
          <w:rFonts w:hint="default" w:ascii="ＭＳ ゴシック" w:hAnsi="ＭＳ ゴシック" w:eastAsia="ＭＳ ゴシック"/>
          <w:color w:val="000000"/>
          <w:kern w:val="0"/>
        </w:rPr>
        <mc:AlternateContent>
          <mc:Choice Requires="wps">
            <w:drawing>
              <wp:anchor distT="0" distB="0" distL="114300" distR="114300" simplePos="0" relativeHeight="3" behindDoc="1" locked="0" layoutInCell="1" hidden="0" allowOverlap="1">
                <wp:simplePos x="0" y="0"/>
                <wp:positionH relativeFrom="margin">
                  <wp:align>left</wp:align>
                </wp:positionH>
                <wp:positionV relativeFrom="paragraph">
                  <wp:posOffset>40640</wp:posOffset>
                </wp:positionV>
                <wp:extent cx="6343650" cy="15525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43650" cy="1552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top:0pt;mso-wrap-distance-right:9pt;margin-top:3.2pt;mso-wrap-distance-left:9pt;mso-wrap-distance-bottom:0pt;mso-position-horizontal:left;mso-position-horizontal-relative:margin;mso-position-vertical-relative:text;position:absolute;height:122.25pt;width:499.5pt;z-index:-3;" o:spid="_x0000_s1026"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p>
    <w:p>
      <w:pPr>
        <w:pStyle w:val="0"/>
        <w:suppressAutoHyphens w:val="1"/>
        <w:wordWrap w:val="0"/>
        <w:jc w:val="left"/>
        <w:textAlignment w:val="baseline"/>
        <w:rPr>
          <w:rFonts w:hint="default" w:ascii="ＭＳ ゴシック" w:hAnsi="ＭＳ ゴシック" w:eastAsia="ＭＳ ゴシック"/>
          <w:color w:val="000000"/>
          <w:spacing w:val="16"/>
          <w:kern w:val="0"/>
        </w:rPr>
      </w:pP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小山町長　池谷　晴一　　印</w:t>
      </w:r>
    </w:p>
    <w:p>
      <w:pPr>
        <w:pStyle w:val="0"/>
        <w:suppressAutoHyphens w:val="1"/>
        <w:kinsoku w:val="0"/>
        <w:autoSpaceDE w:val="0"/>
        <w:autoSpaceDN w:val="0"/>
        <w:spacing w:line="366" w:lineRule="atLeast"/>
        <w:ind w:left="281" w:hanging="281" w:hangingChars="117"/>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tabs>
          <w:tab w:val="left" w:leader="none" w:pos="2330"/>
        </w:tabs>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ab/>
      </w:r>
      <w:r>
        <w:rPr>
          <w:rFonts w:hint="default" w:ascii="ＭＳ ゴシック" w:hAnsi="ＭＳ ゴシック" w:eastAsia="ＭＳ ゴシック"/>
          <w:color w:val="000000"/>
          <w:kern w:val="0"/>
        </w:rPr>
        <w:tab/>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mc:AlternateContent>
          <mc:Choice Requires="wps">
            <w:drawing>
              <wp:anchor distT="0" distB="0" distL="114300" distR="114300" simplePos="0" relativeHeight="3" behindDoc="1" locked="0" layoutInCell="1" hidden="0" allowOverlap="1">
                <wp:simplePos x="0" y="0"/>
                <wp:positionH relativeFrom="margin">
                  <wp:align>left</wp:align>
                </wp:positionH>
                <wp:positionV relativeFrom="paragraph">
                  <wp:posOffset>10795</wp:posOffset>
                </wp:positionV>
                <wp:extent cx="6343650" cy="1552575"/>
                <wp:effectExtent l="635" t="635" r="29845" b="10795"/>
                <wp:wrapNone/>
                <wp:docPr id="1027" name="正方形/長方形 4"/>
                <a:graphic xmlns:a="http://schemas.openxmlformats.org/drawingml/2006/main">
                  <a:graphicData uri="http://schemas.microsoft.com/office/word/2010/wordprocessingShape">
                    <wps:wsp>
                      <wps:cNvPr id="1027" name="正方形/長方形 4"/>
                      <wps:cNvSpPr/>
                      <wps:spPr>
                        <a:xfrm>
                          <a:off x="0" y="0"/>
                          <a:ext cx="6343650" cy="1552575"/>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4" style="mso-wrap-distance-top:0pt;mso-wrap-distance-right:9pt;margin-top:0.85pt;mso-wrap-distance-left:9pt;mso-wrap-distance-bottom:0pt;mso-position-horizontal:left;mso-position-horizontal-relative:margin;mso-position-vertical-relative:text;position:absolute;height:122.25pt;width:499.5pt;z-index:-3;" o:spid="_x0000_s1027"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p>
    <w:p>
      <w:pPr>
        <w:pStyle w:val="0"/>
        <w:suppressAutoHyphens w:val="1"/>
        <w:wordWrap w:val="0"/>
        <w:jc w:val="left"/>
        <w:textAlignment w:val="baseline"/>
        <w:rPr>
          <w:rFonts w:hint="default" w:ascii="ＭＳ ゴシック" w:hAnsi="ＭＳ ゴシック" w:eastAsia="ＭＳ ゴシック"/>
          <w:color w:val="000000"/>
          <w:spacing w:val="16"/>
          <w:kern w:val="0"/>
        </w:rPr>
      </w:pP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小山町長　池谷　晴一　　印</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3" behindDoc="0" locked="0" layoutInCell="1" hidden="0" allowOverlap="1">
                <wp:simplePos x="0" y="0"/>
                <wp:positionH relativeFrom="margin">
                  <wp:posOffset>29845</wp:posOffset>
                </wp:positionH>
                <wp:positionV relativeFrom="paragraph">
                  <wp:posOffset>1576705</wp:posOffset>
                </wp:positionV>
                <wp:extent cx="6297930" cy="1315085"/>
                <wp:effectExtent l="635" t="635" r="29845" b="10795"/>
                <wp:wrapNone/>
                <wp:docPr id="1028" name="正方形/長方形 6"/>
                <a:graphic xmlns:a="http://schemas.openxmlformats.org/drawingml/2006/main">
                  <a:graphicData uri="http://schemas.microsoft.com/office/word/2010/wordprocessingShape">
                    <wps:wsp>
                      <wps:cNvPr id="1028" name="正方形/長方形 6"/>
                      <wps:cNvSpPr/>
                      <wps:spPr>
                        <a:xfrm>
                          <a:off x="0" y="0"/>
                          <a:ext cx="6297930" cy="131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6" style="mso-wrap-distance-top:0pt;mso-wrap-distance-right:9pt;mso-wrap-distance-left:9pt;mso-wrap-distance-bottom:0pt;margin-top:124.15pt;margin-left:2.35pt;mso-position-horizontal-relative:margin;mso-position-vertical-relative:text;position:absolute;height:103.55pt;width:495.9pt;z-index:3;" o:spid="_x0000_s1028"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default" w:ascii="ＭＳ ゴシック" w:hAnsi="ＭＳ ゴシック" w:eastAsia="ＭＳ ゴシック"/>
          <w:sz w:val="24"/>
        </w:rPr>
        <mc:AlternateContent>
          <mc:Choice Requires="wps">
            <w:drawing>
              <wp:anchor distT="0" distB="0" distL="114300" distR="114300" simplePos="0" relativeHeight="2" behindDoc="1" locked="0" layoutInCell="1" hidden="0" allowOverlap="1">
                <wp:simplePos x="0" y="0"/>
                <wp:positionH relativeFrom="column">
                  <wp:posOffset>29845</wp:posOffset>
                </wp:positionH>
                <wp:positionV relativeFrom="paragraph">
                  <wp:posOffset>86995</wp:posOffset>
                </wp:positionV>
                <wp:extent cx="6281420" cy="1856740"/>
                <wp:effectExtent l="635" t="635" r="29845" b="10795"/>
                <wp:wrapNone/>
                <wp:docPr id="1029" name="Text Box 2"/>
                <a:graphic xmlns:a="http://schemas.openxmlformats.org/drawingml/2006/main">
                  <a:graphicData uri="http://schemas.microsoft.com/office/word/2010/wordprocessingShape">
                    <wps:wsp>
                      <wps:cNvPr id="1029" name="Text Box 2"/>
                      <wps:cNvSpPr txBox="1">
                        <a:spLocks noChangeArrowheads="1"/>
                      </wps:cNvSpPr>
                      <wps:spPr>
                        <a:xfrm>
                          <a:off x="0" y="0"/>
                          <a:ext cx="6281420" cy="185674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小</w:t>
                            </w:r>
                            <w:r>
                              <w:rPr>
                                <w:rFonts w:hint="default" w:ascii="ＭＳ ゴシック" w:hAnsi="ＭＳ ゴシック" w:eastAsia="ＭＳ ゴシック"/>
                                <w:color w:val="000000"/>
                                <w:kern w:val="0"/>
                              </w:rPr>
                              <w:t>商</w:t>
                            </w:r>
                            <w:r>
                              <w:rPr>
                                <w:rFonts w:hint="eastAsia" w:ascii="ＭＳ ゴシック" w:hAnsi="ＭＳ ゴシック" w:eastAsia="ＭＳ ゴシック"/>
                                <w:color w:val="000000"/>
                                <w:kern w:val="0"/>
                              </w:rPr>
                              <w:t>商第</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号</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年</w:t>
                            </w:r>
                            <w:r>
                              <w:rPr>
                                <w:rFonts w:hint="default" w:ascii="Times New Roman" w:hAnsi="Times New Roman" w:eastAsia="ＭＳ ゴシック"/>
                                <w:color w:val="000000"/>
                                <w:spacing w:val="16"/>
                                <w:kern w:val="0"/>
                              </w:rPr>
                              <w:t>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申請のとおり、</w:t>
                            </w:r>
                            <w:r>
                              <w:rPr>
                                <w:rFonts w:hint="default" w:ascii="Times New Roman" w:hAnsi="Times New Roman" w:eastAsia="ＭＳ ゴシック"/>
                                <w:color w:val="000000"/>
                                <w:spacing w:val="16"/>
                                <w:kern w:val="0"/>
                              </w:rPr>
                              <w:t>相違ないことを認定します。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注</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本</w:t>
                            </w:r>
                            <w:r>
                              <w:rPr>
                                <w:rFonts w:hint="eastAsia" w:ascii="ＭＳ ゴシック" w:hAnsi="ＭＳ ゴシック" w:eastAsia="ＭＳ ゴシック"/>
                                <w:color w:val="000000"/>
                                <w:spacing w:val="16"/>
                                <w:kern w:val="0"/>
                              </w:rPr>
                              <w:t>認定書</w:t>
                            </w:r>
                            <w:r>
                              <w:rPr>
                                <w:rFonts w:hint="default" w:ascii="Times New Roman" w:hAnsi="Times New Roman" w:eastAsia="ＭＳ ゴシック"/>
                                <w:color w:val="000000"/>
                                <w:spacing w:val="16"/>
                                <w:kern w:val="0"/>
                              </w:rPr>
                              <w:t>の</w:t>
                            </w:r>
                            <w:r>
                              <w:rPr>
                                <w:rFonts w:hint="eastAsia" w:ascii="ＭＳ ゴシック" w:hAnsi="ＭＳ ゴシック" w:eastAsia="ＭＳ ゴシック"/>
                                <w:color w:val="000000"/>
                                <w:spacing w:val="16"/>
                                <w:kern w:val="0"/>
                              </w:rPr>
                              <w:t>有効期間</w:t>
                            </w:r>
                            <w:r>
                              <w:rPr>
                                <w:rFonts w:hint="default" w:ascii="Times New Roman" w:hAnsi="Times New Roman" w:eastAsia="ＭＳ ゴシック"/>
                                <w:color w:val="000000"/>
                                <w:spacing w:val="16"/>
                                <w:kern w:val="0"/>
                              </w:rPr>
                              <w:t>：</w:t>
                            </w: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年　月　</w:t>
                            </w:r>
                            <w:r>
                              <w:rPr>
                                <w:rFonts w:hint="eastAsia" w:ascii="ＭＳ ゴシック" w:hAnsi="ＭＳ ゴシック" w:eastAsia="ＭＳ ゴシック"/>
                                <w:color w:val="000000"/>
                                <w:spacing w:val="16"/>
                                <w:kern w:val="0"/>
                              </w:rPr>
                              <w:t>　日</w:t>
                            </w:r>
                            <w:r>
                              <w:rPr>
                                <w:rFonts w:hint="default" w:ascii="Times New Roman" w:hAnsi="Times New Roman" w:eastAsia="ＭＳ ゴシック"/>
                                <w:color w:val="000000"/>
                                <w:spacing w:val="16"/>
                                <w:kern w:val="0"/>
                              </w:rPr>
                              <w:t>から令和　年　月　　日まで</w:t>
                            </w:r>
                          </w:p>
                          <w:p>
                            <w:pPr>
                              <w:pStyle w:val="0"/>
                              <w:suppressAutoHyphens w:val="1"/>
                              <w:wordWrap w:val="0"/>
                              <w:spacing w:line="240" w:lineRule="exact"/>
                              <w:ind w:left="492" w:firstLine="567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40" w:lineRule="exact"/>
                              <w:ind w:left="492" w:firstLine="5670"/>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40" w:lineRule="exact"/>
                              <w:ind w:firstLine="3885"/>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w:t>
                            </w:r>
                            <w:r>
                              <w:rPr>
                                <w:rFonts w:hint="default" w:ascii="Times New Roman" w:hAnsi="Times New Roman" w:eastAsia="ＭＳ ゴシック"/>
                                <w:color w:val="000000"/>
                                <w:spacing w:val="16"/>
                                <w:kern w:val="0"/>
                              </w:rPr>
                              <w:t>名</w:t>
                            </w: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池谷</w:t>
                            </w:r>
                            <w:r>
                              <w:rPr>
                                <w:rFonts w:hint="default" w:ascii="Times New Roman" w:hAnsi="Times New Roman" w:eastAsia="ＭＳ ゴシック"/>
                                <w:color w:val="000000"/>
                                <w:spacing w:val="16"/>
                                <w:kern w:val="0"/>
                              </w:rPr>
                              <w:t>　晴一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6.85pt;margin-left:2.35pt;mso-position-horizontal-relative:text;mso-position-vertical-relative:text;position:absolute;height:146.19pt;width:494.6pt;z-index:-2;" o:spid="_x0000_s1029" o:allowincell="t" o:allowoverlap="t" filled="f" stroked="t" strokecolor="#ffffff" strokeweight="0.75pt" o:spt="202" type="#_x0000_t202">
                <v:fill/>
                <v:stroke miterlimit="8" filltype="solid"/>
                <v:textbox style="layout-flow:horizontal;mso-fit-shape-to-text:t;" inset="2.5399999999999996mm,1.2699999999999998mm,2.5399999999999996mm,1.2699999999999998mm">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小</w:t>
                      </w:r>
                      <w:r>
                        <w:rPr>
                          <w:rFonts w:hint="default" w:ascii="ＭＳ ゴシック" w:hAnsi="ＭＳ ゴシック" w:eastAsia="ＭＳ ゴシック"/>
                          <w:color w:val="000000"/>
                          <w:kern w:val="0"/>
                        </w:rPr>
                        <w:t>商</w:t>
                      </w:r>
                      <w:r>
                        <w:rPr>
                          <w:rFonts w:hint="eastAsia" w:ascii="ＭＳ ゴシック" w:hAnsi="ＭＳ ゴシック" w:eastAsia="ＭＳ ゴシック"/>
                          <w:color w:val="000000"/>
                          <w:kern w:val="0"/>
                        </w:rPr>
                        <w:t>商第</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号</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年</w:t>
                      </w:r>
                      <w:r>
                        <w:rPr>
                          <w:rFonts w:hint="default" w:ascii="Times New Roman" w:hAnsi="Times New Roman" w:eastAsia="ＭＳ ゴシック"/>
                          <w:color w:val="000000"/>
                          <w:spacing w:val="16"/>
                          <w:kern w:val="0"/>
                        </w:rPr>
                        <w:t>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申請のとおり、</w:t>
                      </w:r>
                      <w:r>
                        <w:rPr>
                          <w:rFonts w:hint="default" w:ascii="Times New Roman" w:hAnsi="Times New Roman" w:eastAsia="ＭＳ ゴシック"/>
                          <w:color w:val="000000"/>
                          <w:spacing w:val="16"/>
                          <w:kern w:val="0"/>
                        </w:rPr>
                        <w:t>相違ないことを認定します。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注</w:t>
                      </w:r>
                      <w:r>
                        <w:rPr>
                          <w:rFonts w:hint="eastAsia" w:ascii="ＭＳ ゴシック" w:hAnsi="ＭＳ ゴシック" w:eastAsia="ＭＳ ゴシック"/>
                          <w:color w:val="000000"/>
                          <w:spacing w:val="16"/>
                          <w:kern w:val="0"/>
                        </w:rPr>
                        <w:t>）</w:t>
                      </w:r>
                      <w:r>
                        <w:rPr>
                          <w:rFonts w:hint="default" w:ascii="Times New Roman" w:hAnsi="Times New Roman" w:eastAsia="ＭＳ ゴシック"/>
                          <w:color w:val="000000"/>
                          <w:spacing w:val="16"/>
                          <w:kern w:val="0"/>
                        </w:rPr>
                        <w:t>本</w:t>
                      </w:r>
                      <w:r>
                        <w:rPr>
                          <w:rFonts w:hint="eastAsia" w:ascii="ＭＳ ゴシック" w:hAnsi="ＭＳ ゴシック" w:eastAsia="ＭＳ ゴシック"/>
                          <w:color w:val="000000"/>
                          <w:spacing w:val="16"/>
                          <w:kern w:val="0"/>
                        </w:rPr>
                        <w:t>認定書</w:t>
                      </w:r>
                      <w:r>
                        <w:rPr>
                          <w:rFonts w:hint="default" w:ascii="Times New Roman" w:hAnsi="Times New Roman" w:eastAsia="ＭＳ ゴシック"/>
                          <w:color w:val="000000"/>
                          <w:spacing w:val="16"/>
                          <w:kern w:val="0"/>
                        </w:rPr>
                        <w:t>の</w:t>
                      </w:r>
                      <w:r>
                        <w:rPr>
                          <w:rFonts w:hint="eastAsia" w:ascii="ＭＳ ゴシック" w:hAnsi="ＭＳ ゴシック" w:eastAsia="ＭＳ ゴシック"/>
                          <w:color w:val="000000"/>
                          <w:spacing w:val="16"/>
                          <w:kern w:val="0"/>
                        </w:rPr>
                        <w:t>有効期間</w:t>
                      </w:r>
                      <w:r>
                        <w:rPr>
                          <w:rFonts w:hint="default" w:ascii="Times New Roman" w:hAnsi="Times New Roman" w:eastAsia="ＭＳ ゴシック"/>
                          <w:color w:val="000000"/>
                          <w:spacing w:val="16"/>
                          <w:kern w:val="0"/>
                        </w:rPr>
                        <w:t>：</w:t>
                      </w:r>
                      <w:r>
                        <w:rPr>
                          <w:rFonts w:hint="eastAsia" w:ascii="ＭＳ ゴシック" w:hAnsi="ＭＳ ゴシック" w:eastAsia="ＭＳ ゴシック"/>
                          <w:color w:val="000000"/>
                          <w:spacing w:val="16"/>
                          <w:kern w:val="0"/>
                        </w:rPr>
                        <w:t>令和</w:t>
                      </w:r>
                      <w:r>
                        <w:rPr>
                          <w:rFonts w:hint="default" w:ascii="Times New Roman" w:hAnsi="Times New Roman" w:eastAsia="ＭＳ ゴシック"/>
                          <w:color w:val="000000"/>
                          <w:spacing w:val="16"/>
                          <w:kern w:val="0"/>
                        </w:rPr>
                        <w:t>　年　月　</w:t>
                      </w:r>
                      <w:r>
                        <w:rPr>
                          <w:rFonts w:hint="eastAsia" w:ascii="ＭＳ ゴシック" w:hAnsi="ＭＳ ゴシック" w:eastAsia="ＭＳ ゴシック"/>
                          <w:color w:val="000000"/>
                          <w:spacing w:val="16"/>
                          <w:kern w:val="0"/>
                        </w:rPr>
                        <w:t>　日</w:t>
                      </w:r>
                      <w:r>
                        <w:rPr>
                          <w:rFonts w:hint="default" w:ascii="Times New Roman" w:hAnsi="Times New Roman" w:eastAsia="ＭＳ ゴシック"/>
                          <w:color w:val="000000"/>
                          <w:spacing w:val="16"/>
                          <w:kern w:val="0"/>
                        </w:rPr>
                        <w:t>から令和　年　月　　日まで</w:t>
                      </w:r>
                    </w:p>
                    <w:p>
                      <w:pPr>
                        <w:pStyle w:val="0"/>
                        <w:suppressAutoHyphens w:val="1"/>
                        <w:wordWrap w:val="0"/>
                        <w:spacing w:line="240" w:lineRule="exact"/>
                        <w:ind w:left="492" w:firstLine="567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40" w:lineRule="exact"/>
                        <w:ind w:left="492" w:firstLine="5670"/>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40" w:lineRule="exact"/>
                        <w:ind w:firstLine="3885"/>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w:t>
                      </w:r>
                      <w:r>
                        <w:rPr>
                          <w:rFonts w:hint="default" w:ascii="Times New Roman" w:hAnsi="Times New Roman" w:eastAsia="ＭＳ ゴシック"/>
                          <w:color w:val="000000"/>
                          <w:spacing w:val="16"/>
                          <w:kern w:val="0"/>
                        </w:rPr>
                        <w:t>名</w:t>
                      </w:r>
                      <w:r>
                        <w:rPr>
                          <w:rFonts w:hint="eastAsia" w:ascii="ＭＳ ゴシック" w:hAnsi="ＭＳ ゴシック" w:eastAsia="ＭＳ ゴシック"/>
                          <w:color w:val="000000"/>
                          <w:spacing w:val="16"/>
                          <w:kern w:val="0"/>
                        </w:rPr>
                        <w:t>　</w:t>
                      </w:r>
                      <w:r>
                        <w:rPr>
                          <w:rFonts w:hint="default" w:ascii="Times New Roman" w:hAnsi="Times New Roman" w:eastAsia="ＭＳ ゴシック"/>
                          <w:color w:val="000000"/>
                          <w:spacing w:val="16"/>
                          <w:kern w:val="0"/>
                        </w:rPr>
                        <w:t>　</w:t>
                      </w:r>
                      <w:r>
                        <w:rPr>
                          <w:rFonts w:hint="eastAsia" w:ascii="ＭＳ ゴシック" w:hAnsi="ＭＳ ゴシック" w:eastAsia="ＭＳ ゴシック"/>
                          <w:color w:val="000000"/>
                          <w:spacing w:val="16"/>
                          <w:kern w:val="0"/>
                        </w:rPr>
                        <w:t>池谷</w:t>
                      </w:r>
                      <w:r>
                        <w:rPr>
                          <w:rFonts w:hint="default" w:ascii="Times New Roman" w:hAnsi="Times New Roman" w:eastAsia="ＭＳ ゴシック"/>
                          <w:color w:val="000000"/>
                          <w:spacing w:val="16"/>
                          <w:kern w:val="0"/>
                        </w:rPr>
                        <w:t>　晴一　　　　　　　　印</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sz w:val="24"/>
        </w:rPr>
        <mc:AlternateContent>
          <mc:Choice Requires="wps">
            <w:drawing>
              <wp:anchor distT="0" distB="0" distL="114300" distR="114300" simplePos="0" relativeHeight="4" behindDoc="0" locked="0" layoutInCell="1" hidden="0" allowOverlap="1">
                <wp:simplePos x="0" y="0"/>
                <wp:positionH relativeFrom="margin">
                  <wp:posOffset>66040</wp:posOffset>
                </wp:positionH>
                <wp:positionV relativeFrom="paragraph">
                  <wp:posOffset>273685</wp:posOffset>
                </wp:positionV>
                <wp:extent cx="6297930" cy="1315085"/>
                <wp:effectExtent l="635" t="635" r="29845" b="10795"/>
                <wp:wrapNone/>
                <wp:docPr id="1030" name="正方形/長方形 8"/>
                <a:graphic xmlns:a="http://schemas.openxmlformats.org/drawingml/2006/main">
                  <a:graphicData uri="http://schemas.microsoft.com/office/word/2010/wordprocessingShape">
                    <wps:wsp>
                      <wps:cNvPr id="1030" name="正方形/長方形 8"/>
                      <wps:cNvSpPr/>
                      <wps:spPr>
                        <a:xfrm>
                          <a:off x="0" y="0"/>
                          <a:ext cx="6297930" cy="1315085"/>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top:0pt;mso-wrap-distance-right:9pt;mso-wrap-distance-left:9pt;mso-wrap-distance-bottom:0pt;margin-top:21.55pt;margin-left:5.2pt;mso-position-horizontal-relative:margin;mso-position-vertical-relative:text;position:absolute;height:103.55pt;width:495.9pt;z-index:4;" o:spid="_x0000_s1030"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小山町長　池谷　晴一　　印</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eastAsia"/>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4"/>
        </w:rPr>
        <mc:AlternateContent>
          <mc:Choice Requires="wps">
            <w:drawing>
              <wp:anchor distT="0" distB="0" distL="114300" distR="114300" simplePos="0" relativeHeight="4" behindDoc="0" locked="0" layoutInCell="1" hidden="0" allowOverlap="1">
                <wp:simplePos x="0" y="0"/>
                <wp:positionH relativeFrom="margin">
                  <wp:posOffset>29845</wp:posOffset>
                </wp:positionH>
                <wp:positionV relativeFrom="paragraph">
                  <wp:posOffset>284480</wp:posOffset>
                </wp:positionV>
                <wp:extent cx="6297930" cy="1315085"/>
                <wp:effectExtent l="635" t="635" r="29845" b="10795"/>
                <wp:wrapNone/>
                <wp:docPr id="1031" name="正方形/長方形 9"/>
                <a:graphic xmlns:a="http://schemas.openxmlformats.org/drawingml/2006/main">
                  <a:graphicData uri="http://schemas.microsoft.com/office/word/2010/wordprocessingShape">
                    <wps:wsp>
                      <wps:cNvPr id="1031" name="正方形/長方形 9"/>
                      <wps:cNvSpPr/>
                      <wps:spPr>
                        <a:xfrm>
                          <a:off x="0" y="0"/>
                          <a:ext cx="6297930" cy="1315085"/>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9" style="mso-wrap-distance-top:0pt;mso-wrap-distance-right:9pt;mso-wrap-distance-left:9pt;mso-wrap-distance-bottom:0pt;margin-top:22.4pt;margin-left:2.35pt;mso-position-horizontal-relative:margin;mso-position-vertical-relative:text;position:absolute;height:103.55pt;width:495.9pt;z-index:4;" o:spid="_x0000_s1031"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小山町長　池谷　晴一　　印</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272"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84"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121"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color w:val="000000"/>
          <w:kern w:val="0"/>
          <w:sz w:val="18"/>
        </w:rPr>
        <w:t>様式第５－（イ）－⑥</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小山町長　　池谷　晴一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auto"/>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記載する業を営んでいるが、新型コロナウイルス感染症に起因して、下記のとおり、</w:t>
            </w:r>
            <w:r>
              <w:rPr>
                <w:rFonts w:hint="eastAsia" w:ascii="ＭＳ ゴシック" w:hAnsi="ＭＳ ゴシック" w:eastAsia="ＭＳ ゴシック"/>
                <w:color w:val="000000"/>
                <w:kern w:val="0"/>
                <w:sz w:val="18"/>
                <w:u w:val="single" w:color="auto"/>
              </w:rPr>
              <w:t>　　　　　　　　（注２）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18"/>
              </w:rPr>
            </w:pPr>
            <w:r>
              <w:rPr>
                <w:rFonts w:hint="eastAsia"/>
                <w:sz w:val="18"/>
              </w:rPr>
              <w:t>記</w:t>
            </w:r>
          </w:p>
          <w:p>
            <w:pPr>
              <w:pStyle w:val="39"/>
              <w:spacing w:line="240" w:lineRule="exact"/>
              <w:jc w:val="left"/>
              <w:rPr>
                <w:rFonts w:hint="default"/>
                <w:sz w:val="18"/>
              </w:rPr>
            </w:pPr>
            <w:r>
              <w:rPr>
                <w:rFonts w:hint="eastAsia"/>
                <w:sz w:val="18"/>
              </w:rPr>
              <w:t>（表</w:t>
            </w:r>
            <w:r>
              <w:rPr>
                <w:rFonts w:hint="eastAsia"/>
                <w:sz w:val="18"/>
              </w:rPr>
              <w:t>)</w:t>
            </w:r>
          </w:p>
          <w:tbl>
            <w:tblPr>
              <w:tblStyle w:val="11"/>
              <w:tblW w:w="95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183"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r>
              <w:trPr>
                <w:trHeight w:val="160"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Ａ：申込時点における最近１か月間の指定業種に属する事業の売上高等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Ｂ：Ａの期間に対応する前年の１か月間の指定業種に属する事業の売上高等</w:t>
            </w:r>
            <w:r>
              <w:rPr>
                <w:rFonts w:hint="eastAsia" w:ascii="ＭＳ ゴシック" w:hAnsi="ＭＳ ゴシック" w:eastAsia="ＭＳ ゴシック"/>
                <w:color w:val="000000"/>
                <w:kern w:val="0"/>
                <w:sz w:val="18"/>
                <w:u w:val="single" w:color="000000"/>
              </w:rPr>
              <w:t>　　　　　　　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Ｃ：Ａの期間に対応する前年の１か月間の全体の売上高等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overflowPunct w:val="0"/>
              <w:autoSpaceDE w:val="0"/>
              <w:autoSpaceDN w:val="0"/>
              <w:adjustRightInd w:val="0"/>
              <w:spacing w:line="220" w:lineRule="exact"/>
              <w:ind w:firstLine="180" w:firstLineChars="100"/>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（Ｂ＋Ｅ）－（Ａ＋Ｄ）</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Ｄ：Ａの期間後２か月間の指定業種に属する事業の見込み売上高等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Ｅ：Ｄの期間に対応する前年の２か月間の指定業種に属する事業の売上高等</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Ｆ：Ｄの期間に対応する前年の２か月間の全体の売上高等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Ｃ－Ｇ</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Ｇ：Ａの期間に対応する全体の売上高等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（Ｃ＋Ｆ）－（Ｇ＋Ｈ）</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減少率</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36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18"/>
              </w:rPr>
              <w:t>Ｈ：Ｇの期間後２か月間の全体の見込み売上高等　　　　　　　　　　　　</w:t>
            </w:r>
            <w:r>
              <w:rPr>
                <w:rFonts w:hint="eastAsia" w:ascii="ＭＳ ゴシック" w:hAnsi="ＭＳ ゴシック" w:eastAsia="ＭＳ ゴシック"/>
                <w:color w:val="000000"/>
                <w:kern w:val="0"/>
                <w:sz w:val="18"/>
                <w:u w:val="single" w:color="auto"/>
              </w:rPr>
              <w:t>　　　　　　　円</w:t>
            </w:r>
          </w:p>
        </w:tc>
      </w:tr>
    </w:tbl>
    <w:p>
      <w:pPr>
        <w:pStyle w:val="0"/>
        <w:suppressAutoHyphens w:val="1"/>
        <w:kinsoku w:val="0"/>
        <w:overflowPunct w:val="0"/>
        <w:autoSpaceDE w:val="0"/>
        <w:autoSpaceDN w:val="0"/>
        <w:adjustRightInd w:val="0"/>
        <w:spacing w:line="200" w:lineRule="exact"/>
        <w:ind w:left="720" w:hanging="72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spacing w:line="200" w:lineRule="exact"/>
        <w:ind w:left="492" w:hanging="492"/>
        <w:jc w:val="left"/>
        <w:textAlignment w:val="baseline"/>
        <w:rPr>
          <w:rFonts w:hint="default" w:ascii="ＭＳ ゴシック" w:hAnsi="ＭＳ ゴシック" w:eastAsia="ＭＳ ゴシック"/>
          <w:color w:val="000000"/>
          <w:spacing w:val="16"/>
          <w:kern w:val="0"/>
          <w:sz w:val="16"/>
        </w:rPr>
      </w:pPr>
      <w:r>
        <w:rPr>
          <w:rFonts w:hint="default" w:ascii="ＭＳ ゴシック" w:hAnsi="ＭＳ ゴシック" w:eastAsia="ＭＳ ゴシック"/>
          <w:sz w:val="24"/>
        </w:rPr>
        <mc:AlternateContent>
          <mc:Choice Requires="wps">
            <w:drawing>
              <wp:anchor distT="0" distB="0" distL="114300" distR="114300" simplePos="0" relativeHeight="4" behindDoc="0" locked="0" layoutInCell="1" hidden="0" allowOverlap="1">
                <wp:simplePos x="0" y="0"/>
                <wp:positionH relativeFrom="margin">
                  <wp:posOffset>70485</wp:posOffset>
                </wp:positionH>
                <wp:positionV relativeFrom="paragraph">
                  <wp:posOffset>233680</wp:posOffset>
                </wp:positionV>
                <wp:extent cx="6297930" cy="903605"/>
                <wp:effectExtent l="635" t="635" r="29845" b="10795"/>
                <wp:wrapNone/>
                <wp:docPr id="1032" name="正方形/長方形 10"/>
                <a:graphic xmlns:a="http://schemas.openxmlformats.org/drawingml/2006/main">
                  <a:graphicData uri="http://schemas.microsoft.com/office/word/2010/wordprocessingShape">
                    <wps:wsp>
                      <wps:cNvPr id="1032" name="正方形/長方形 10"/>
                      <wps:cNvSpPr/>
                      <wps:spPr>
                        <a:xfrm>
                          <a:off x="0" y="0"/>
                          <a:ext cx="6297930" cy="903605"/>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10" style="mso-wrap-distance-top:0pt;mso-wrap-distance-right:9pt;mso-wrap-distance-left:9pt;mso-wrap-distance-bottom:0pt;margin-top:18.39pt;margin-left:5.55pt;mso-position-horizontal-relative:margin;mso-position-vertical-relative:text;position:absolute;height:71.150000000000006pt;width:495.9pt;z-index:4;" o:spid="_x0000_s1032"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20" w:lineRule="exact"/>
        <w:ind w:firstLine="900"/>
        <w:jc w:val="left"/>
        <w:rPr>
          <w:rFonts w:hint="default" w:ascii="ＭＳ ゴシック" w:hAnsi="ＭＳ ゴシック" w:eastAsia="ＭＳ ゴシック"/>
          <w:sz w:val="18"/>
        </w:rPr>
      </w:pPr>
      <w:r>
        <w:rPr>
          <w:rFonts w:hint="eastAsia" w:ascii="ＭＳ ゴシック" w:hAnsi="ＭＳ ゴシック" w:eastAsia="ＭＳ ゴシック"/>
          <w:sz w:val="18"/>
        </w:rPr>
        <w:t>小商商第　　　号</w:t>
      </w:r>
    </w:p>
    <w:p>
      <w:pPr>
        <w:pStyle w:val="0"/>
        <w:widowControl w:val="1"/>
        <w:spacing w:line="220" w:lineRule="exact"/>
        <w:ind w:firstLine="900"/>
        <w:jc w:val="left"/>
        <w:rPr>
          <w:rFonts w:hint="default" w:ascii="ＭＳ ゴシック" w:hAnsi="ＭＳ ゴシック" w:eastAsia="ＭＳ ゴシック"/>
          <w:sz w:val="18"/>
        </w:rPr>
      </w:pPr>
      <w:r>
        <w:rPr>
          <w:rFonts w:hint="eastAsia" w:ascii="ＭＳ ゴシック" w:hAnsi="ＭＳ ゴシック" w:eastAsia="ＭＳ ゴシック"/>
          <w:sz w:val="18"/>
        </w:rPr>
        <w:t>令和　年　月　　日</w:t>
      </w:r>
    </w:p>
    <w:p>
      <w:pPr>
        <w:pStyle w:val="0"/>
        <w:widowControl w:val="1"/>
        <w:spacing w:line="220" w:lineRule="exact"/>
        <w:ind w:firstLine="180"/>
        <w:jc w:val="left"/>
        <w:rPr>
          <w:rFonts w:hint="default" w:ascii="ＭＳ ゴシック" w:hAnsi="ＭＳ ゴシック" w:eastAsia="ＭＳ ゴシック"/>
          <w:sz w:val="18"/>
        </w:rPr>
      </w:pPr>
      <w:r>
        <w:rPr>
          <w:rFonts w:hint="eastAsia" w:ascii="ＭＳ ゴシック" w:hAnsi="ＭＳ ゴシック" w:eastAsia="ＭＳ ゴシック"/>
          <w:sz w:val="18"/>
        </w:rPr>
        <w:t>　　　　申請のとおり、相違ないことを認定します。</w:t>
      </w:r>
    </w:p>
    <w:p>
      <w:pPr>
        <w:pStyle w:val="0"/>
        <w:widowControl w:val="1"/>
        <w:spacing w:line="220" w:lineRule="exact"/>
        <w:ind w:firstLine="180"/>
        <w:jc w:val="left"/>
        <w:rPr>
          <w:rFonts w:hint="default" w:ascii="ＭＳ ゴシック" w:hAnsi="ＭＳ ゴシック" w:eastAsia="ＭＳ ゴシック"/>
          <w:sz w:val="18"/>
        </w:rPr>
      </w:pPr>
      <w:r>
        <w:rPr>
          <w:rFonts w:hint="eastAsia" w:ascii="ＭＳ ゴシック" w:hAnsi="ＭＳ ゴシック" w:eastAsia="ＭＳ ゴシック"/>
          <w:sz w:val="18"/>
        </w:rPr>
        <w:t>　　　（注）本認定書の有効期間：令和　年　月　　日から令和　年　月　　日まで</w:t>
      </w:r>
    </w:p>
    <w:p>
      <w:pPr>
        <w:pStyle w:val="0"/>
        <w:widowControl w:val="1"/>
        <w:spacing w:line="220" w:lineRule="exact"/>
        <w:ind w:firstLine="180"/>
        <w:jc w:val="left"/>
        <w:rPr>
          <w:rFonts w:hint="default" w:ascii="ＭＳ ゴシック" w:hAnsi="ＭＳ ゴシック" w:eastAsia="ＭＳ ゴシック"/>
          <w:sz w:val="18"/>
        </w:rPr>
      </w:pPr>
      <w:r>
        <w:rPr>
          <w:rFonts w:hint="eastAsia" w:ascii="ＭＳ ゴシック" w:hAnsi="ＭＳ ゴシック" w:eastAsia="ＭＳ ゴシック"/>
          <w:sz w:val="18"/>
        </w:rPr>
        <w:t>　　　　　　　　　　　　　　　　　　　　　　認定者名　　池谷　晴一　　印</w:t>
      </w:r>
    </w:p>
    <w:p>
      <w:pPr>
        <w:pStyle w:val="0"/>
        <w:widowControl w:val="1"/>
        <w:spacing w:line="220" w:lineRule="exact"/>
        <w:ind w:firstLine="180"/>
        <w:jc w:val="left"/>
        <w:rPr>
          <w:rFonts w:hint="eastAsia" w:ascii="ＭＳ ゴシック" w:hAnsi="ＭＳ ゴシック" w:eastAsia="ＭＳ ゴシック"/>
          <w:sz w:val="18"/>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10035"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0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（注１）本様式は、１つの指定業種に属する事業のみを営んでいる場合、又は営んでいる複数の事業が全て指定業種に属する場合に使用する。</w:t>
      </w:r>
    </w:p>
    <w:p>
      <w:pPr>
        <w:pStyle w:val="0"/>
        <w:suppressAutoHyphens w:val="1"/>
        <w:spacing w:line="20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0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（注３）Ｐ＞０となっていること。</w:t>
      </w:r>
    </w:p>
    <w:p>
      <w:pPr>
        <w:pStyle w:val="0"/>
        <w:suppressAutoHyphens w:val="1"/>
        <w:spacing w:line="20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（注４）申請者全体の値を記載。</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widowControl w:val="1"/>
        <w:spacing w:line="200" w:lineRule="exact"/>
        <w:ind w:left="514" w:hanging="514" w:hangingChars="257"/>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5" behindDoc="0" locked="0" layoutInCell="1" hidden="0" allowOverlap="1">
                <wp:simplePos x="0" y="0"/>
                <wp:positionH relativeFrom="margin">
                  <wp:posOffset>-15240</wp:posOffset>
                </wp:positionH>
                <wp:positionV relativeFrom="paragraph">
                  <wp:posOffset>11430</wp:posOffset>
                </wp:positionV>
                <wp:extent cx="6297930" cy="1294130"/>
                <wp:effectExtent l="635" t="635" r="29845" b="10795"/>
                <wp:wrapNone/>
                <wp:docPr id="1033" name="正方形/長方形 11"/>
                <a:graphic xmlns:a="http://schemas.openxmlformats.org/drawingml/2006/main">
                  <a:graphicData uri="http://schemas.microsoft.com/office/word/2010/wordprocessingShape">
                    <wps:wsp>
                      <wps:cNvPr id="1033" name="正方形/長方形 11"/>
                      <wps:cNvSpPr/>
                      <wps:spPr>
                        <a:xfrm>
                          <a:off x="0" y="0"/>
                          <a:ext cx="6297930" cy="129413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11" style="mso-wrap-distance-top:0pt;mso-wrap-distance-right:9pt;mso-wrap-distance-left:9pt;mso-wrap-distance-bottom:0pt;margin-top:0.9pt;margin-left:-1.2pt;mso-position-horizontal-relative:margin;mso-position-vertical-relative:text;position:absolute;height:101.9pt;width:495.9pt;z-index:5;" o:spid="_x0000_s1033"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sz w:val="24"/>
        </w:rPr>
        <w:t>　小商商第　　　号　</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　令和　年　月　　日</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　申請のとおり、相違ないことを認定します。</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（注）本認定書の有効期間：令和　年　月　　日から令和　年　月　　日まで</w:t>
      </w:r>
    </w:p>
    <w:p>
      <w:pPr>
        <w:pStyle w:val="0"/>
        <w:widowControl w:val="1"/>
        <w:spacing w:line="300" w:lineRule="exact"/>
        <w:ind w:left="617" w:hanging="617" w:hangingChars="257"/>
        <w:jc w:val="lef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spacing w:line="300" w:lineRule="exact"/>
        <w:ind w:left="17" w:firstLine="4800"/>
        <w:jc w:val="left"/>
        <w:rPr>
          <w:rFonts w:hint="default" w:ascii="ＭＳ ゴシック" w:hAnsi="ＭＳ ゴシック" w:eastAsia="ＭＳ ゴシック"/>
          <w:sz w:val="24"/>
        </w:rPr>
      </w:pPr>
      <w:r>
        <w:rPr>
          <w:rFonts w:hint="eastAsia" w:ascii="ＭＳ ゴシック" w:hAnsi="ＭＳ ゴシック" w:eastAsia="ＭＳ ゴシック"/>
          <w:sz w:val="24"/>
        </w:rPr>
        <w:t>認定者　　池谷　晴一　　印</w:t>
      </w:r>
      <w:r>
        <w:rPr>
          <w:rFonts w:hint="default" w:ascii="ＭＳ ゴシック" w:hAnsi="ＭＳ ゴシック" w:eastAsia="ＭＳ ゴシック"/>
          <w:sz w:val="24"/>
        </w:rPr>
        <w:br w:type="page"/>
      </w:r>
    </w:p>
    <w:tbl>
      <w:tblPr>
        <w:tblStyle w:val="11"/>
        <w:tblW w:w="3342" w:type="dxa"/>
        <w:jc w:val="left"/>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10035"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right="695" w:rightChars="331"/>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20" w:lineRule="exact"/>
              <w:ind w:right="876" w:rightChars="417"/>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right="876" w:rightChars="417"/>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softHyphen/>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20" w:lineRule="exact"/>
              <w:ind w:firstLine="5324"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overflowPunct w:val="0"/>
              <w:autoSpaceDE w:val="0"/>
              <w:autoSpaceDN w:val="0"/>
              <w:adjustRightInd w:val="0"/>
              <w:spacing w:line="220" w:lineRule="exact"/>
              <w:ind w:firstLine="5808"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overflowPunct w:val="0"/>
              <w:autoSpaceDE w:val="0"/>
              <w:autoSpaceDN w:val="0"/>
              <w:adjustRightInd w:val="0"/>
              <w:snapToGri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2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spacing w:val="16"/>
          <w:kern w:val="0"/>
        </w:rPr>
        <w:t>○○○には、主たる事業が属する指定業種（日本標準産業分類の細分類番号と細分類業種名）を記載。</w:t>
      </w:r>
    </w:p>
    <w:p>
      <w:pPr>
        <w:pStyle w:val="0"/>
        <w:suppressAutoHyphens w:val="1"/>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2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3"/>
        </w:numPr>
        <w:suppressAutoHyphens w:val="1"/>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20" w:lineRule="exact"/>
        <w:ind w:left="617" w:hanging="617" w:hangingChars="257"/>
        <w:jc w:val="left"/>
        <w:rPr>
          <w:rFonts w:hint="default" w:ascii="ＭＳ ゴシック" w:hAnsi="ＭＳ ゴシック" w:eastAsia="ＭＳ ゴシック"/>
          <w:color w:val="000000"/>
          <w:kern w:val="0"/>
        </w:rPr>
      </w:pPr>
      <w:r>
        <w:rPr>
          <w:rFonts w:hint="default" w:ascii="ＭＳ ゴシック" w:hAnsi="ＭＳ ゴシック" w:eastAsia="ＭＳ ゴシック"/>
          <w:sz w:val="24"/>
        </w:rPr>
        <mc:AlternateContent>
          <mc:Choice Requires="wps">
            <w:drawing>
              <wp:anchor distT="0" distB="0" distL="114300" distR="114300" simplePos="0" relativeHeight="5" behindDoc="0" locked="0" layoutInCell="1" hidden="0" allowOverlap="1">
                <wp:simplePos x="0" y="0"/>
                <wp:positionH relativeFrom="margin">
                  <wp:posOffset>-30480</wp:posOffset>
                </wp:positionH>
                <wp:positionV relativeFrom="paragraph">
                  <wp:posOffset>56515</wp:posOffset>
                </wp:positionV>
                <wp:extent cx="6297930" cy="1294130"/>
                <wp:effectExtent l="635" t="635" r="29845" b="10795"/>
                <wp:wrapNone/>
                <wp:docPr id="1034" name="正方形/長方形 12"/>
                <a:graphic xmlns:a="http://schemas.openxmlformats.org/drawingml/2006/main">
                  <a:graphicData uri="http://schemas.microsoft.com/office/word/2010/wordprocessingShape">
                    <wps:wsp>
                      <wps:cNvPr id="1034" name="正方形/長方形 12"/>
                      <wps:cNvSpPr/>
                      <wps:spPr>
                        <a:xfrm>
                          <a:off x="0" y="0"/>
                          <a:ext cx="6297930" cy="129413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12" style="mso-wrap-distance-top:0pt;mso-wrap-distance-right:9pt;mso-wrap-distance-left:9pt;mso-wrap-distance-bottom:0pt;margin-top:4.45pt;margin-left:-2.4pt;mso-position-horizontal-relative:margin;mso-position-vertical-relative:text;position:absolute;height:101.9pt;width:495.9pt;z-index:5;" o:spid="_x0000_s1034"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widowControl w:val="1"/>
        <w:spacing w:line="220" w:lineRule="exact"/>
        <w:ind w:left="120" w:firstLine="315"/>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widowControl w:val="1"/>
        <w:spacing w:line="22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widowControl w:val="1"/>
        <w:spacing w:line="220" w:lineRule="exact"/>
        <w:ind w:left="114" w:firstLine="200"/>
        <w:jc w:val="left"/>
        <w:rPr>
          <w:rFonts w:hint="default" w:ascii="ＭＳ ゴシック" w:hAnsi="ＭＳ ゴシック" w:eastAsia="ＭＳ ゴシック"/>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認定者名　　池谷　晴一　　印　</w:t>
      </w:r>
    </w:p>
    <w:p>
      <w:pPr>
        <w:pStyle w:val="0"/>
        <w:widowControl w:val="1"/>
        <w:spacing w:line="220" w:lineRule="exact"/>
        <w:jc w:val="left"/>
        <w:rPr>
          <w:rFonts w:hint="eastAsia" w:ascii="ＭＳ ゴシック" w:hAnsi="ＭＳ ゴシック" w:eastAsia="ＭＳ ゴシック"/>
          <w:sz w:val="20"/>
        </w:rPr>
      </w:pPr>
    </w:p>
    <w:tbl>
      <w:tblPr>
        <w:tblStyle w:val="11"/>
        <w:tblW w:w="1031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259"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80"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144"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autoSpaceDE w:val="0"/>
        <w:autoSpaceDN w:val="0"/>
        <w:spacing w:line="200" w:lineRule="exact"/>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様式第５－（ロ）－③</w:t>
      </w:r>
    </w:p>
    <w:tbl>
      <w:tblPr>
        <w:tblStyle w:val="11"/>
        <w:tblW w:w="10318"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中小企業信用保険法第２条第５項第５号の規定による認定申請書（ロ－③）</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ind w:right="695" w:rightChars="331"/>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小山町長　　池谷　晴一　　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00" w:lineRule="exact"/>
              <w:ind w:right="876" w:rightChars="417"/>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ind w:right="876" w:rightChars="417"/>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氏　名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印</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39"/>
              <w:spacing w:line="200" w:lineRule="exact"/>
              <w:jc w:val="left"/>
              <w:rPr>
                <w:rFonts w:hint="default"/>
                <w:sz w:val="20"/>
              </w:rPr>
            </w:pPr>
            <w:r>
              <w:rPr>
                <w:rFonts w:hint="eastAsia"/>
                <w:sz w:val="2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sz w:val="20"/>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spacing w:val="16"/>
                      <w:kern w:val="0"/>
                      <w:sz w:val="2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68"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68"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68"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spacing w:val="16"/>
                <w:kern w:val="0"/>
                <w:sz w:val="2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日本標準産業分類の細分類番号と細分類業種名</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記</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①上記の表に記載した指定業種（以下同じ。）に係る原油等の仕入単価の上昇（注２）</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Ｅ</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上昇率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Ｅ：指定業種に係る原油等の最近１か月間における平均仕入れ単価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ｅ：指定業種に係るＥの期間に対応する前年１か月間の平均仕入れ単価</w:t>
            </w:r>
            <w:r>
              <w:rPr>
                <w:rFonts w:hint="eastAsia" w:ascii="ＭＳ ゴシック" w:hAnsi="ＭＳ ゴシック" w:eastAsia="ＭＳ ゴシック"/>
                <w:color w:val="000000"/>
                <w:spacing w:val="16"/>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②全体の売上原価のうち指定業種に係る原油等の仕入価格が占める割合（注２）</w:t>
            </w:r>
          </w:p>
          <w:p>
            <w:pPr>
              <w:pStyle w:val="0"/>
              <w:suppressAutoHyphens w:val="1"/>
              <w:kinsoku w:val="0"/>
              <w:overflowPunct w:val="0"/>
              <w:autoSpaceDE w:val="0"/>
              <w:autoSpaceDN w:val="0"/>
              <w:adjustRightInd w:val="0"/>
              <w:spacing w:line="200" w:lineRule="exact"/>
              <w:ind w:firstLine="1000" w:firstLineChars="5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Ｓ</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依存率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Ｃ：申込時点における最新の全体の売上原価</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Ｓ：Ｃの売上原価に対応する指定業種に係る原油等の仕入価格</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③－１　指定業種に係る製品等価格への転嫁の状況（注３）</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Ｂ１：申込時点における最近３か月間の指定業種に係る売上高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color w:val="000000"/>
                <w:spacing w:val="16"/>
                <w:kern w:val="0"/>
                <w:sz w:val="20"/>
              </w:rPr>
            </w:pPr>
            <w:r>
              <w:rPr>
                <w:rFonts w:hint="eastAsia" w:ascii="ＭＳ ゴシック" w:hAnsi="ＭＳ ゴシック" w:eastAsia="ＭＳ ゴシック"/>
                <w:color w:val="000000"/>
                <w:kern w:val="0"/>
                <w:sz w:val="20"/>
              </w:rPr>
              <w:t>　ｂ１：Ｂ１の期間に対応する前年３か月間の指定業種に係る売上高</w:t>
            </w:r>
            <w:r>
              <w:rPr>
                <w:rFonts w:hint="eastAsia" w:ascii="ＭＳ ゴシック" w:hAnsi="ＭＳ ゴシック" w:eastAsia="ＭＳ ゴシック"/>
                <w:color w:val="000000"/>
                <w:spacing w:val="16"/>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u w:val="single" w:color="00000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③－２　全体に係る製品等価格への転嫁の状況（注３）</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＝Ｐ２</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Ｐ２＝</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Ｂ２：申込時点における最近３か月間の全体の売上高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spacing w:val="16"/>
                <w:kern w:val="0"/>
                <w:sz w:val="20"/>
              </w:rPr>
              <mc:AlternateContent>
                <mc:Choice Requires="wps">
                  <w:drawing>
                    <wp:anchor distT="0" distB="0" distL="114300" distR="114300" simplePos="0" relativeHeight="2" behindDoc="1" locked="0" layoutInCell="1" hidden="0" allowOverlap="1">
                      <wp:simplePos x="0" y="0"/>
                      <wp:positionH relativeFrom="column">
                        <wp:posOffset>-95250</wp:posOffset>
                      </wp:positionH>
                      <wp:positionV relativeFrom="paragraph">
                        <wp:posOffset>90170</wp:posOffset>
                      </wp:positionV>
                      <wp:extent cx="6557645" cy="2640330"/>
                      <wp:effectExtent l="0" t="0" r="635" b="635"/>
                      <wp:wrapNone/>
                      <wp:docPr id="1035" name="Text Box 3"/>
                      <a:graphic xmlns:a="http://schemas.openxmlformats.org/drawingml/2006/main">
                        <a:graphicData uri="http://schemas.microsoft.com/office/word/2010/wordprocessingShape">
                          <wps:wsp>
                            <wps:cNvPr id="1035" name="Text Box 3"/>
                            <wps:cNvSpPr txBox="1">
                              <a:spLocks noChangeArrowheads="1"/>
                            </wps:cNvSpPr>
                            <wps:spPr>
                              <a:xfrm>
                                <a:off x="0" y="0"/>
                                <a:ext cx="6557645" cy="2640330"/>
                              </a:xfrm>
                              <a:prstGeom prst="rect">
                                <a:avLst/>
                              </a:prstGeom>
                              <a:noFill/>
                              <a:ln>
                                <a:noFill/>
                              </a:ln>
                            </wps:spPr>
                            <wps:txbx>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32"/>
                                    <w:numPr>
                                      <w:ilvl w:val="0"/>
                                      <w:numId w:val="4"/>
                                    </w:numPr>
                                    <w:suppressAutoHyphens w:val="1"/>
                                    <w:spacing w:line="280" w:lineRule="exact"/>
                                    <w:ind w:left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本認定とは別に、金融機関及び信用保証協会による金融上の審査があります。</w:t>
                                  </w:r>
                                </w:p>
                                <w:p>
                                  <w:pPr>
                                    <w:pStyle w:val="0"/>
                                    <w:suppressAutoHyphens w:val="1"/>
                                    <w:kinsoku w:val="0"/>
                                    <w:autoSpaceDE w:val="0"/>
                                    <w:autoSpaceDN w:val="0"/>
                                    <w:spacing w:line="280" w:lineRule="exact"/>
                                    <w:ind w:left="534" w:hanging="534" w:hangingChars="267"/>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小</w:t>
                                  </w:r>
                                  <w:r>
                                    <w:rPr>
                                      <w:rFonts w:hint="default" w:ascii="ＭＳ ゴシック" w:hAnsi="ＭＳ ゴシック" w:eastAsia="ＭＳ ゴシック"/>
                                      <w:color w:val="000000"/>
                                      <w:kern w:val="0"/>
                                      <w:sz w:val="20"/>
                                    </w:rPr>
                                    <w:t>商</w:t>
                                  </w:r>
                                  <w:r>
                                    <w:rPr>
                                      <w:rFonts w:hint="eastAsia" w:ascii="ＭＳ ゴシック" w:hAnsi="ＭＳ ゴシック" w:eastAsia="ＭＳ ゴシック"/>
                                      <w:color w:val="000000"/>
                                      <w:kern w:val="0"/>
                                      <w:sz w:val="20"/>
                                    </w:rPr>
                                    <w:t>商第</w:t>
                                  </w:r>
                                  <w:r>
                                    <w:rPr>
                                      <w:rFonts w:hint="default" w:ascii="ＭＳ ゴシック" w:hAnsi="ＭＳ ゴシック" w:eastAsia="ＭＳ ゴシック"/>
                                      <w:color w:val="000000"/>
                                      <w:kern w:val="0"/>
                                      <w:sz w:val="20"/>
                                    </w:rPr>
                                    <w:t>　　号</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令和</w:t>
                                  </w:r>
                                  <w:r>
                                    <w:rPr>
                                      <w:rFonts w:hint="default" w:ascii="ＭＳ ゴシック" w:hAnsi="ＭＳ ゴシック" w:eastAsia="ＭＳ ゴシック"/>
                                      <w:color w:val="000000"/>
                                      <w:kern w:val="0"/>
                                      <w:sz w:val="20"/>
                                    </w:rPr>
                                    <w:t>　年　月　　日</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申請のとおり、相違ないことを認定します。</w:t>
                                  </w:r>
                                </w:p>
                                <w:p>
                                  <w:pPr>
                                    <w:pStyle w:val="0"/>
                                    <w:suppressAutoHyphens w:val="1"/>
                                    <w:kinsoku w:val="0"/>
                                    <w:autoSpaceDE w:val="0"/>
                                    <w:autoSpaceDN w:val="0"/>
                                    <w:spacing w:line="280" w:lineRule="exact"/>
                                    <w:ind w:left="134"/>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注）本認定書</w:t>
                                  </w:r>
                                  <w:r>
                                    <w:rPr>
                                      <w:rFonts w:hint="eastAsia" w:ascii="ＭＳ ゴシック" w:hAnsi="ＭＳ ゴシック" w:eastAsia="ＭＳ ゴシック"/>
                                      <w:color w:val="000000"/>
                                      <w:kern w:val="0"/>
                                      <w:sz w:val="20"/>
                                    </w:rPr>
                                    <w:t>の</w:t>
                                  </w:r>
                                  <w:r>
                                    <w:rPr>
                                      <w:rFonts w:hint="default" w:ascii="ＭＳ ゴシック" w:hAnsi="ＭＳ ゴシック" w:eastAsia="ＭＳ ゴシック"/>
                                      <w:color w:val="000000"/>
                                      <w:kern w:val="0"/>
                                      <w:sz w:val="20"/>
                                    </w:rPr>
                                    <w:t>有効期間：令和　</w:t>
                                  </w:r>
                                  <w:r>
                                    <w:rPr>
                                      <w:rFonts w:hint="eastAsia" w:ascii="ＭＳ ゴシック" w:hAnsi="ＭＳ ゴシック" w:eastAsia="ＭＳ ゴシック"/>
                                      <w:color w:val="000000"/>
                                      <w:kern w:val="0"/>
                                      <w:sz w:val="20"/>
                                    </w:rPr>
                                    <w:t>年　</w:t>
                                  </w:r>
                                  <w:r>
                                    <w:rPr>
                                      <w:rFonts w:hint="default" w:ascii="ＭＳ ゴシック" w:hAnsi="ＭＳ ゴシック" w:eastAsia="ＭＳ ゴシック"/>
                                      <w:color w:val="000000"/>
                                      <w:kern w:val="0"/>
                                      <w:sz w:val="20"/>
                                    </w:rPr>
                                    <w:t>月　　日から令和</w:t>
                                  </w:r>
                                  <w:r>
                                    <w:rPr>
                                      <w:rFonts w:hint="eastAsia" w:ascii="ＭＳ ゴシック" w:hAnsi="ＭＳ ゴシック" w:eastAsia="ＭＳ ゴシック"/>
                                      <w:color w:val="000000"/>
                                      <w:kern w:val="0"/>
                                      <w:sz w:val="20"/>
                                    </w:rPr>
                                    <w:t>　年　</w:t>
                                  </w:r>
                                  <w:r>
                                    <w:rPr>
                                      <w:rFonts w:hint="default" w:ascii="ＭＳ ゴシック" w:hAnsi="ＭＳ ゴシック" w:eastAsia="ＭＳ ゴシック"/>
                                      <w:color w:val="000000"/>
                                      <w:kern w:val="0"/>
                                      <w:sz w:val="20"/>
                                    </w:rPr>
                                    <w:t>月　　</w:t>
                                  </w:r>
                                  <w:r>
                                    <w:rPr>
                                      <w:rFonts w:hint="eastAsia" w:ascii="ＭＳ ゴシック" w:hAnsi="ＭＳ ゴシック" w:eastAsia="ＭＳ ゴシック"/>
                                      <w:color w:val="000000"/>
                                      <w:kern w:val="0"/>
                                      <w:sz w:val="20"/>
                                    </w:rPr>
                                    <w:t>日</w:t>
                                  </w:r>
                                  <w:r>
                                    <w:rPr>
                                      <w:rFonts w:hint="default" w:ascii="ＭＳ ゴシック" w:hAnsi="ＭＳ ゴシック" w:eastAsia="ＭＳ ゴシック"/>
                                      <w:color w:val="000000"/>
                                      <w:kern w:val="0"/>
                                      <w:sz w:val="20"/>
                                    </w:rPr>
                                    <w:t>まで</w:t>
                                  </w:r>
                                </w:p>
                                <w:p>
                                  <w:pPr>
                                    <w:pStyle w:val="0"/>
                                    <w:suppressAutoHyphens w:val="1"/>
                                    <w:kinsoku w:val="0"/>
                                    <w:autoSpaceDE w:val="0"/>
                                    <w:autoSpaceDN w:val="0"/>
                                    <w:spacing w:line="280" w:lineRule="exact"/>
                                    <w:ind w:left="121" w:firstLine="3930"/>
                                    <w:jc w:val="left"/>
                                    <w:rPr>
                                      <w:rFonts w:hint="default" w:ascii="ＭＳ ゴシック" w:hAnsi="ＭＳ ゴシック" w:eastAsia="ＭＳ ゴシック"/>
                                      <w:color w:val="000000"/>
                                      <w:kern w:val="0"/>
                                      <w:sz w:val="20"/>
                                    </w:rPr>
                                  </w:pPr>
                                </w:p>
                                <w:p>
                                  <w:pPr>
                                    <w:pStyle w:val="0"/>
                                    <w:suppressAutoHyphens w:val="1"/>
                                    <w:kinsoku w:val="0"/>
                                    <w:autoSpaceDE w:val="0"/>
                                    <w:autoSpaceDN w:val="0"/>
                                    <w:spacing w:line="280" w:lineRule="exact"/>
                                    <w:ind w:firstLine="3900"/>
                                    <w:jc w:val="left"/>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認定者名</w:t>
                                  </w:r>
                                  <w:r>
                                    <w:rPr>
                                      <w:rFonts w:hint="default"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池谷</w:t>
                                  </w:r>
                                  <w:r>
                                    <w:rPr>
                                      <w:rFonts w:hint="default" w:ascii="ＭＳ ゴシック" w:hAnsi="ＭＳ ゴシック" w:eastAsia="ＭＳ ゴシック"/>
                                      <w:color w:val="000000"/>
                                      <w:kern w:val="0"/>
                                      <w:sz w:val="20"/>
                                    </w:rPr>
                                    <w:t>　晴一　　</w:t>
                                  </w:r>
                                  <w:r>
                                    <w:rPr>
                                      <w:rFonts w:hint="eastAsia" w:ascii="ＭＳ ゴシック" w:hAnsi="ＭＳ ゴシック" w:eastAsia="ＭＳ ゴシック"/>
                                      <w:color w:val="000000"/>
                                      <w:kern w:val="0"/>
                                      <w:sz w:val="20"/>
                                    </w:rPr>
                                    <w:t>印</w:t>
                                  </w:r>
                                </w:p>
                                <w:p>
                                  <w:pPr>
                                    <w:pStyle w:val="0"/>
                                    <w:suppressAutoHyphens w:val="1"/>
                                    <w:kinsoku w:val="0"/>
                                    <w:autoSpaceDE w:val="0"/>
                                    <w:autoSpaceDN w:val="0"/>
                                    <w:spacing w:line="280" w:lineRule="exact"/>
                                    <w:ind w:left="481" w:hanging="481" w:hangingChars="267"/>
                                    <w:jc w:val="left"/>
                                    <w:rPr>
                                      <w:rFonts w:hint="eastAsia" w:ascii="ＭＳ ゴシック" w:hAnsi="ＭＳ ゴシック" w:eastAsia="ＭＳ ゴシック"/>
                                      <w:color w:val="000000"/>
                                      <w:kern w:val="0"/>
                                      <w:sz w:val="18"/>
                                    </w:rPr>
                                  </w:pP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v-text-anchor:top;mso-wrap-distance-top:0pt;mso-wrap-distance-right:9pt;mso-wrap-distance-left:9pt;mso-wrap-distance-bottom:0pt;margin-top:7.1pt;margin-left:-7.5pt;mso-position-horizontal-relative:text;mso-position-vertical-relative:text;position:absolute;height:207.9pt;width:516.35pt;z-index:-2;" o:spid="_x0000_s1035" o:allowincell="t" o:allowoverlap="t" filled="f" stroked="f" o:spt="202" type="#_x0000_t202">
                      <v:fill/>
                      <v:textbox style="layout-flow:horizontal;" inset="2.5399999999999996mm,1.2699999999999998mm,2.5399999999999996mm,1.2699999999999998mm">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32"/>
                              <w:numPr>
                                <w:ilvl w:val="0"/>
                                <w:numId w:val="4"/>
                              </w:numPr>
                              <w:suppressAutoHyphens w:val="1"/>
                              <w:spacing w:line="280" w:lineRule="exact"/>
                              <w:ind w:left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本認定とは別に、金融機関及び信用保証協会による金融上の審査があります。</w:t>
                            </w:r>
                          </w:p>
                          <w:p>
                            <w:pPr>
                              <w:pStyle w:val="0"/>
                              <w:suppressAutoHyphens w:val="1"/>
                              <w:kinsoku w:val="0"/>
                              <w:autoSpaceDE w:val="0"/>
                              <w:autoSpaceDN w:val="0"/>
                              <w:spacing w:line="280" w:lineRule="exact"/>
                              <w:ind w:left="534" w:hanging="534" w:hangingChars="267"/>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小</w:t>
                            </w:r>
                            <w:r>
                              <w:rPr>
                                <w:rFonts w:hint="default" w:ascii="ＭＳ ゴシック" w:hAnsi="ＭＳ ゴシック" w:eastAsia="ＭＳ ゴシック"/>
                                <w:color w:val="000000"/>
                                <w:kern w:val="0"/>
                                <w:sz w:val="20"/>
                              </w:rPr>
                              <w:t>商</w:t>
                            </w:r>
                            <w:r>
                              <w:rPr>
                                <w:rFonts w:hint="eastAsia" w:ascii="ＭＳ ゴシック" w:hAnsi="ＭＳ ゴシック" w:eastAsia="ＭＳ ゴシック"/>
                                <w:color w:val="000000"/>
                                <w:kern w:val="0"/>
                                <w:sz w:val="20"/>
                              </w:rPr>
                              <w:t>商第</w:t>
                            </w:r>
                            <w:r>
                              <w:rPr>
                                <w:rFonts w:hint="default" w:ascii="ＭＳ ゴシック" w:hAnsi="ＭＳ ゴシック" w:eastAsia="ＭＳ ゴシック"/>
                                <w:color w:val="000000"/>
                                <w:kern w:val="0"/>
                                <w:sz w:val="20"/>
                              </w:rPr>
                              <w:t>　　号</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令和</w:t>
                            </w:r>
                            <w:r>
                              <w:rPr>
                                <w:rFonts w:hint="default" w:ascii="ＭＳ ゴシック" w:hAnsi="ＭＳ ゴシック" w:eastAsia="ＭＳ ゴシック"/>
                                <w:color w:val="000000"/>
                                <w:kern w:val="0"/>
                                <w:sz w:val="20"/>
                              </w:rPr>
                              <w:t>　年　月　　日</w:t>
                            </w:r>
                          </w:p>
                          <w:p>
                            <w:pPr>
                              <w:pStyle w:val="0"/>
                              <w:suppressAutoHyphens w:val="1"/>
                              <w:kinsoku w:val="0"/>
                              <w:autoSpaceDE w:val="0"/>
                              <w:autoSpaceDN w:val="0"/>
                              <w:spacing w:line="280" w:lineRule="exact"/>
                              <w:ind w:left="134" w:firstLine="2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申請のとおり、相違ないことを認定します。</w:t>
                            </w:r>
                          </w:p>
                          <w:p>
                            <w:pPr>
                              <w:pStyle w:val="0"/>
                              <w:suppressAutoHyphens w:val="1"/>
                              <w:kinsoku w:val="0"/>
                              <w:autoSpaceDE w:val="0"/>
                              <w:autoSpaceDN w:val="0"/>
                              <w:spacing w:line="280" w:lineRule="exact"/>
                              <w:ind w:left="134"/>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注）本認定書</w:t>
                            </w:r>
                            <w:r>
                              <w:rPr>
                                <w:rFonts w:hint="eastAsia" w:ascii="ＭＳ ゴシック" w:hAnsi="ＭＳ ゴシック" w:eastAsia="ＭＳ ゴシック"/>
                                <w:color w:val="000000"/>
                                <w:kern w:val="0"/>
                                <w:sz w:val="20"/>
                              </w:rPr>
                              <w:t>の</w:t>
                            </w:r>
                            <w:r>
                              <w:rPr>
                                <w:rFonts w:hint="default" w:ascii="ＭＳ ゴシック" w:hAnsi="ＭＳ ゴシック" w:eastAsia="ＭＳ ゴシック"/>
                                <w:color w:val="000000"/>
                                <w:kern w:val="0"/>
                                <w:sz w:val="20"/>
                              </w:rPr>
                              <w:t>有効期間：令和　</w:t>
                            </w:r>
                            <w:r>
                              <w:rPr>
                                <w:rFonts w:hint="eastAsia" w:ascii="ＭＳ ゴシック" w:hAnsi="ＭＳ ゴシック" w:eastAsia="ＭＳ ゴシック"/>
                                <w:color w:val="000000"/>
                                <w:kern w:val="0"/>
                                <w:sz w:val="20"/>
                              </w:rPr>
                              <w:t>年　</w:t>
                            </w:r>
                            <w:r>
                              <w:rPr>
                                <w:rFonts w:hint="default" w:ascii="ＭＳ ゴシック" w:hAnsi="ＭＳ ゴシック" w:eastAsia="ＭＳ ゴシック"/>
                                <w:color w:val="000000"/>
                                <w:kern w:val="0"/>
                                <w:sz w:val="20"/>
                              </w:rPr>
                              <w:t>月　　日から令和</w:t>
                            </w:r>
                            <w:r>
                              <w:rPr>
                                <w:rFonts w:hint="eastAsia" w:ascii="ＭＳ ゴシック" w:hAnsi="ＭＳ ゴシック" w:eastAsia="ＭＳ ゴシック"/>
                                <w:color w:val="000000"/>
                                <w:kern w:val="0"/>
                                <w:sz w:val="20"/>
                              </w:rPr>
                              <w:t>　年　</w:t>
                            </w:r>
                            <w:r>
                              <w:rPr>
                                <w:rFonts w:hint="default" w:ascii="ＭＳ ゴシック" w:hAnsi="ＭＳ ゴシック" w:eastAsia="ＭＳ ゴシック"/>
                                <w:color w:val="000000"/>
                                <w:kern w:val="0"/>
                                <w:sz w:val="20"/>
                              </w:rPr>
                              <w:t>月　　</w:t>
                            </w:r>
                            <w:r>
                              <w:rPr>
                                <w:rFonts w:hint="eastAsia" w:ascii="ＭＳ ゴシック" w:hAnsi="ＭＳ ゴシック" w:eastAsia="ＭＳ ゴシック"/>
                                <w:color w:val="000000"/>
                                <w:kern w:val="0"/>
                                <w:sz w:val="20"/>
                              </w:rPr>
                              <w:t>日</w:t>
                            </w:r>
                            <w:r>
                              <w:rPr>
                                <w:rFonts w:hint="default" w:ascii="ＭＳ ゴシック" w:hAnsi="ＭＳ ゴシック" w:eastAsia="ＭＳ ゴシック"/>
                                <w:color w:val="000000"/>
                                <w:kern w:val="0"/>
                                <w:sz w:val="20"/>
                              </w:rPr>
                              <w:t>まで</w:t>
                            </w:r>
                          </w:p>
                          <w:p>
                            <w:pPr>
                              <w:pStyle w:val="0"/>
                              <w:suppressAutoHyphens w:val="1"/>
                              <w:kinsoku w:val="0"/>
                              <w:autoSpaceDE w:val="0"/>
                              <w:autoSpaceDN w:val="0"/>
                              <w:spacing w:line="280" w:lineRule="exact"/>
                              <w:ind w:left="121" w:firstLine="3930"/>
                              <w:jc w:val="left"/>
                              <w:rPr>
                                <w:rFonts w:hint="default" w:ascii="ＭＳ ゴシック" w:hAnsi="ＭＳ ゴシック" w:eastAsia="ＭＳ ゴシック"/>
                                <w:color w:val="000000"/>
                                <w:kern w:val="0"/>
                                <w:sz w:val="20"/>
                              </w:rPr>
                            </w:pPr>
                          </w:p>
                          <w:p>
                            <w:pPr>
                              <w:pStyle w:val="0"/>
                              <w:suppressAutoHyphens w:val="1"/>
                              <w:kinsoku w:val="0"/>
                              <w:autoSpaceDE w:val="0"/>
                              <w:autoSpaceDN w:val="0"/>
                              <w:spacing w:line="280" w:lineRule="exact"/>
                              <w:ind w:firstLine="3900"/>
                              <w:jc w:val="left"/>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認定者名</w:t>
                            </w:r>
                            <w:r>
                              <w:rPr>
                                <w:rFonts w:hint="default"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池谷</w:t>
                            </w:r>
                            <w:r>
                              <w:rPr>
                                <w:rFonts w:hint="default" w:ascii="ＭＳ ゴシック" w:hAnsi="ＭＳ ゴシック" w:eastAsia="ＭＳ ゴシック"/>
                                <w:color w:val="000000"/>
                                <w:kern w:val="0"/>
                                <w:sz w:val="20"/>
                              </w:rPr>
                              <w:t>　晴一　　</w:t>
                            </w:r>
                            <w:r>
                              <w:rPr>
                                <w:rFonts w:hint="eastAsia" w:ascii="ＭＳ ゴシック" w:hAnsi="ＭＳ ゴシック" w:eastAsia="ＭＳ ゴシック"/>
                                <w:color w:val="000000"/>
                                <w:kern w:val="0"/>
                                <w:sz w:val="20"/>
                              </w:rPr>
                              <w:t>印</w:t>
                            </w:r>
                          </w:p>
                          <w:p>
                            <w:pPr>
                              <w:pStyle w:val="0"/>
                              <w:suppressAutoHyphens w:val="1"/>
                              <w:kinsoku w:val="0"/>
                              <w:autoSpaceDE w:val="0"/>
                              <w:autoSpaceDN w:val="0"/>
                              <w:spacing w:line="280" w:lineRule="exact"/>
                              <w:ind w:left="481" w:hanging="481" w:hangingChars="267"/>
                              <w:jc w:val="left"/>
                              <w:rPr>
                                <w:rFonts w:hint="eastAsia" w:ascii="ＭＳ ゴシック" w:hAnsi="ＭＳ ゴシック" w:eastAsia="ＭＳ ゴシック"/>
                                <w:color w:val="000000"/>
                                <w:kern w:val="0"/>
                                <w:sz w:val="18"/>
                              </w:rPr>
                            </w:pP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20"/>
              </w:rPr>
              <w:t>　ｂ２：Ｂ２の期間に対応する前年３か月間の全体の売上高</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tc>
      </w:tr>
    </w:tbl>
    <w:p>
      <w:pPr>
        <w:pStyle w:val="0"/>
        <w:suppressAutoHyphens w:val="1"/>
        <w:spacing w:line="200" w:lineRule="exact"/>
        <w:ind w:left="737" w:hanging="737"/>
        <w:jc w:val="right"/>
        <w:textAlignment w:val="baseline"/>
        <w:rPr>
          <w:rFonts w:hint="default" w:ascii="ＭＳ ゴシック" w:hAnsi="ＭＳ ゴシック" w:eastAsia="ＭＳ ゴシック"/>
          <w:color w:val="000000"/>
          <w:kern w:val="0"/>
          <w:sz w:val="24"/>
        </w:rPr>
      </w:pPr>
    </w:p>
    <w:p>
      <w:pPr>
        <w:pStyle w:val="0"/>
        <w:widowControl w:val="1"/>
        <w:spacing w:line="200" w:lineRule="exact"/>
        <w:jc w:val="left"/>
        <w:rPr>
          <w:rFonts w:hint="default" w:ascii="ＭＳ ゴシック" w:hAnsi="ＭＳ ゴシック" w:eastAsia="ＭＳ ゴシック"/>
          <w:color w:val="000000"/>
          <w:kern w:val="0"/>
          <w:sz w:val="24"/>
        </w:rPr>
      </w:pPr>
    </w:p>
    <w:p>
      <w:pPr>
        <w:pStyle w:val="0"/>
        <w:suppressAutoHyphens w:val="1"/>
        <w:spacing w:line="200" w:lineRule="exact"/>
        <w:ind w:left="737" w:hanging="737"/>
        <w:jc w:val="right"/>
        <w:textAlignment w:val="baseline"/>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36" name="正方形/長方形 7"/>
                <a:graphic xmlns:a="http://schemas.openxmlformats.org/drawingml/2006/main">
                  <a:graphicData uri="http://schemas.microsoft.com/office/word/2010/wordprocessingShape">
                    <wps:wsp>
                      <wps:cNvPr id="1036"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top:0pt;mso-wrap-distance-right:9pt;mso-wrap-distance-left:9pt;mso-wrap-distance-bottom:0pt;margin-top:32.200000000000003pt;margin-left:233.95pt;mso-position-horizontal-relative:text;mso-position-vertical-relative:text;position:absolute;height:8.8000000000000007pt;width:14.25pt;z-index:2;" o:spid="_x0000_s103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widowControl w:val="1"/>
        <w:spacing w:line="200" w:lineRule="exact"/>
        <w:jc w:val="righ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8"/>
        </w:rPr>
        <w:drawing>
          <wp:anchor distT="0" distB="0" distL="114300" distR="114300" simplePos="0" relativeHeight="5" behindDoc="0" locked="0" layoutInCell="1" hidden="0" allowOverlap="1">
            <wp:simplePos x="0" y="0"/>
            <wp:positionH relativeFrom="column">
              <wp:posOffset>-25400</wp:posOffset>
            </wp:positionH>
            <wp:positionV relativeFrom="paragraph">
              <wp:posOffset>1034415</wp:posOffset>
            </wp:positionV>
            <wp:extent cx="6554470" cy="1211580"/>
            <wp:effectExtent l="23495" t="23495" r="24130" b="24130"/>
            <wp:wrapNone/>
            <wp:docPr id="1037" name="Picture 2"/>
            <a:graphic xmlns:a="http://schemas.openxmlformats.org/drawingml/2006/main">
              <a:graphicData uri="http://schemas.openxmlformats.org/drawingml/2006/picture">
                <pic:pic xmlns:pic="http://schemas.openxmlformats.org/drawingml/2006/picture">
                  <pic:nvPicPr>
                    <pic:cNvPr id="1037" name="Picture 2"/>
                    <pic:cNvPicPr>
                      <a:picLocks noChangeAspect="1" noChangeArrowheads="1"/>
                    </pic:cNvPicPr>
                  </pic:nvPicPr>
                  <pic:blipFill>
                    <a:blip r:embed="rId7"/>
                    <a:stretch>
                      <a:fillRect/>
                    </a:stretch>
                  </pic:blipFill>
                  <pic:spPr>
                    <a:xfrm>
                      <a:off x="0" y="0"/>
                      <a:ext cx="6554470" cy="1211580"/>
                    </a:xfrm>
                    <a:prstGeom prst="rect">
                      <a:avLst/>
                    </a:prstGeom>
                    <a:noFill/>
                    <a:ln w="9525">
                      <a:solidFill>
                        <a:schemeClr val="tx1"/>
                      </a:solidFill>
                    </a:ln>
                  </pic:spPr>
                </pic:pic>
              </a:graphicData>
            </a:graphic>
          </wp:anchor>
        </w:drawing>
      </w:r>
      <w:r>
        <w:rPr>
          <w:rFonts w:hint="default" w:ascii="ＭＳ ゴシック" w:hAnsi="ＭＳ ゴシック" w:eastAsia="ＭＳ ゴシック"/>
          <w:color w:val="000000"/>
          <w:kern w:val="0"/>
        </w:rPr>
        <w:br w:type="page"/>
      </w:r>
    </w:p>
    <w:p>
      <w:pPr>
        <w:rPr>
          <w:rFonts w:hint="default" w:ascii="ＭＳ ゴシック" w:hAnsi="ＭＳ ゴシック" w:eastAsia="ＭＳ ゴシック"/>
          <w:color w:val="000000"/>
          <w:kern w:val="0"/>
        </w:rPr>
        <w:sectPr>
          <w:pgSz w:w="11906" w:h="16838"/>
          <w:pgMar w:top="720" w:right="720" w:bottom="720" w:left="720" w:header="851" w:footer="736" w:gutter="0"/>
          <w:cols w:space="720"/>
          <w:textDirection w:val="lrTb"/>
          <w:docGrid w:linePitch="360"/>
        </w:sectPr>
      </w:pPr>
    </w:p>
    <w:p>
      <w:pPr>
        <w:pStyle w:val="0"/>
        <w:suppressAutoHyphens w:val="1"/>
        <w:wordWrap w:val="0"/>
        <w:spacing w:line="240" w:lineRule="exact"/>
        <w:jc w:val="left"/>
        <w:textAlignment w:val="baseline"/>
        <w:rPr>
          <w:rFonts w:hint="default"/>
        </w:rPr>
      </w:pPr>
      <w:bookmarkStart w:id="0" w:name="_GoBack"/>
      <w:bookmarkEnd w:id="0"/>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62CBBE8"/>
    <w:lvl w:ilvl="0" w:tplc="A858D1CE">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4D004FE2"/>
    <w:lvl w:ilvl="0" w:tplc="F1F04E9C">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EEE80488"/>
    <w:lvl w:ilvl="0" w:tplc="6A12B428">
      <w:start w:val="2"/>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
    <w:nsid w:val="00000004"/>
    <w:multiLevelType w:val="hybridMultilevel"/>
    <w:tmpl w:val="B24A5B0E"/>
    <w:lvl w:ilvl="0" w:tplc="2AFA3F1E">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3"/>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media/image1.emf" Id="rId7" Type="http://schemas.openxmlformats.org/officeDocument/2006/relationships/image"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17</Pages>
  <Words>27</Words>
  <Characters>9690</Characters>
  <Application>JUST Note</Application>
  <Lines>688</Lines>
  <Paragraphs>409</Paragraphs>
  <CharactersWithSpaces>15796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oyama</cp:lastModifiedBy>
  <dcterms:created xsi:type="dcterms:W3CDTF">2020-03-09T08:38:00Z</dcterms:created>
  <dcterms:modified xsi:type="dcterms:W3CDTF">2020-03-10T03:24:08Z</dcterms:modified>
  <cp:revision>11</cp:revision>
</cp:coreProperties>
</file>