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-263525</wp:posOffset>
                </wp:positionV>
                <wp:extent cx="1297305" cy="23876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297305" cy="23876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R4.4.20</w:t>
                            </w:r>
                            <w:r>
                              <w:rPr>
                                <w:rFonts w:hint="eastAsia"/>
                              </w:rPr>
                              <w:t>改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20.75pt;mso-position-vertical-relative:text;mso-position-horizontal-relative:text;position:absolute;height:18.8pt;mso-wrap-distance-top:0pt;width:102.15pt;mso-wrap-distance-left:5.65pt;margin-left:421.1pt;z-index:5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R4.4.20</w:t>
                      </w:r>
                      <w:r>
                        <w:rPr>
                          <w:rFonts w:hint="eastAsia"/>
                        </w:rPr>
                        <w:t>改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sz w:val="32"/>
        </w:rPr>
        <w:t>（</w:t>
      </w:r>
      <w:r>
        <w:rPr>
          <w:rFonts w:hint="eastAsia" w:ascii="ＭＳ ゴシック" w:hAnsi="ＭＳ ゴシック" w:eastAsia="ＭＳ ゴシック"/>
          <w:b w:val="1"/>
          <w:sz w:val="32"/>
        </w:rPr>
        <w:t>　新規・更新・区分変更　申請　</w:t>
      </w:r>
      <w:r>
        <w:rPr>
          <w:rFonts w:hint="eastAsia" w:ascii="ＭＳ ゴシック" w:hAnsi="ＭＳ ゴシック" w:eastAsia="ＭＳ ゴシック"/>
          <w:sz w:val="32"/>
        </w:rPr>
        <w:t>)</w:t>
      </w:r>
      <w:r>
        <w:rPr>
          <w:rFonts w:hint="eastAsia" w:ascii="ＭＳ ゴシック" w:hAnsi="ＭＳ ゴシック" w:eastAsia="ＭＳ ゴシック"/>
          <w:sz w:val="32"/>
        </w:rPr>
        <w:t>受付シート　　《提出代行者用》</w:t>
      </w:r>
    </w:p>
    <w:tbl>
      <w:tblPr>
        <w:tblStyle w:val="24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3748"/>
        <w:gridCol w:w="6461"/>
      </w:tblGrid>
      <w:tr>
        <w:trPr/>
        <w:tc>
          <w:tcPr>
            <w:tcW w:w="374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調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査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対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象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者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名</w:t>
            </w:r>
          </w:p>
        </w:tc>
        <w:tc>
          <w:tcPr>
            <w:tcW w:w="6461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家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族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状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況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（○を付ける）</w:t>
            </w:r>
          </w:p>
        </w:tc>
      </w:tr>
      <w:tr>
        <w:trPr>
          <w:trHeight w:val="510" w:hRule="atLeast"/>
        </w:trPr>
        <w:tc>
          <w:tcPr>
            <w:tcW w:w="374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646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独居</w:t>
            </w: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・</w:t>
            </w: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同居（夫婦のみ）</w:t>
            </w: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・</w:t>
            </w: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同居その他（　　　　　　）</w:t>
            </w:r>
          </w:p>
        </w:tc>
      </w:tr>
      <w:tr>
        <w:trPr>
          <w:trHeight w:val="510" w:hRule="atLeast"/>
        </w:trPr>
        <w:tc>
          <w:tcPr>
            <w:tcW w:w="3748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61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margin">
                        <wp:posOffset>-2543175</wp:posOffset>
                      </wp:positionH>
                      <wp:positionV relativeFrom="paragraph">
                        <wp:posOffset>200025</wp:posOffset>
                      </wp:positionV>
                      <wp:extent cx="6619875" cy="4972050"/>
                      <wp:effectExtent l="0" t="0" r="635" b="635"/>
                      <wp:wrapNone/>
                      <wp:docPr id="1027" name="テキスト ボックス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テキスト ボックス 3"/>
                            <wps:cNvSpPr txBox="1"/>
                            <wps:spPr>
                              <a:xfrm>
                                <a:off x="0" y="0"/>
                                <a:ext cx="6619875" cy="497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4"/>
                                    <w:tblW w:w="0" w:type="auto"/>
                                    <w:tblInd w:w="0" w:type="dxa"/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1742"/>
                                    <w:gridCol w:w="853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1027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tl2br w:val="nil"/>
                                          <w:tr2bl w:val="nil"/>
                                        </w:tcBorders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○</w:t>
                                        </w:r>
                                        <w:r>
                                          <w:rPr>
                                            <w:rFonts w:hint="eastAsia" w:asciiTheme="minorEastAsia" w:hAnsiTheme="minorEastAsia" w:eastAsiaTheme="minorEastAsia"/>
                                          </w:rPr>
                                          <w:t>受診について　申請日から１週間以内に受診をしますか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はい（　　月　　日）・いいえ→確認要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174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tl2br w:val="nil"/>
                                          <w:tr2bl w:val="nil"/>
                                        </w:tcBorders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eastAsia" w:asciiTheme="minorEastAsia" w:hAnsiTheme="minorEastAsia" w:eastAsiaTheme="min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inorEastAsia" w:hAnsiTheme="minorEastAsia" w:eastAsiaTheme="minorEastAsia"/>
                                          </w:rPr>
                                          <w:t>○訪　問　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tl2br w:val="nil"/>
                                          <w:tr2bl w:val="nil"/>
                                        </w:tcBorders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ＭＳ ゴシック" w:hAnsi="ＭＳ ゴシック" w:eastAsia="ＭＳ ゴシック"/>
                                          </w:rPr>
                                          <w:t>　自宅　・　自宅以外→</w:t>
                                        </w:r>
                                        <w:r>
                                          <w:rPr>
                                            <w:rFonts w:hint="default" w:ascii="ＭＳ ゴシック" w:hAnsi="ＭＳ ゴシック" w:eastAsia="ＭＳ ゴシック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hint="eastAsia" w:ascii="ＭＳ ゴシック" w:hAnsi="ＭＳ ゴシック" w:eastAsia="ＭＳ ゴシック"/>
                                          </w:rPr>
                                          <w:t>住所、施設名</w:t>
                                        </w:r>
                                        <w:r>
                                          <w:rPr>
                                            <w:rFonts w:hint="eastAsia" w:ascii="ＭＳ ゴシック" w:hAnsi="ＭＳ ゴシック" w:eastAsia="ＭＳ ゴシック"/>
                                          </w:rPr>
                                          <w:t xml:space="preserve">            </w:t>
                                        </w:r>
                                        <w:r>
                                          <w:rPr>
                                            <w:rFonts w:hint="eastAsia" w:ascii="ＭＳ ゴシック" w:hAnsi="ＭＳ ゴシック" w:eastAsia="ＭＳ ゴシック"/>
                                          </w:rPr>
                                          <w:t>　　　　　　</w:t>
                                        </w:r>
                                        <w:r>
                                          <w:rPr>
                                            <w:rFonts w:hint="eastAsia" w:ascii="ＭＳ ゴシック" w:hAnsi="ＭＳ ゴシック" w:eastAsia="ＭＳ ゴシック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default" w:ascii="ＭＳ ゴシック" w:hAnsi="ＭＳ ゴシック" w:eastAsia="ＭＳ ゴシック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 w:ascii="ＭＳ ゴシック" w:hAnsi="ＭＳ ゴシック" w:eastAsia="ＭＳ ゴシック"/>
                                          </w:rPr>
                                          <w:t xml:space="preserve">   )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174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tl2br w:val="nil"/>
                                          <w:tr2bl w:val="nil"/>
                                        </w:tcBorders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eastAsia" w:asciiTheme="minorEastAsia" w:hAnsiTheme="minorEastAsia" w:eastAsiaTheme="minorEastAsi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tl2br w:val="nil"/>
                                          <w:tr2bl w:val="nil"/>
                                        </w:tcBorders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ind w:firstLine="420" w:firstLineChars="200"/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ＭＳ ゴシック" w:hAnsi="ＭＳ ゴシック" w:eastAsia="ＭＳ ゴシック"/>
                                          </w:rPr>
                                          <w:t>→</w:t>
                                        </w:r>
                                        <w:r>
                                          <w:rPr>
                                            <w:rFonts w:hint="eastAsia" w:ascii="ＭＳ ゴシック" w:hAnsi="ＭＳ ゴシック" w:eastAsia="ＭＳ ゴシック"/>
                                            <w:u w:val="single" w:color="auto"/>
                                          </w:rPr>
                                          <w:t>自宅の場合</w:t>
                                        </w:r>
                                        <w:r>
                                          <w:rPr>
                                            <w:rFonts w:hint="eastAsia" w:ascii="ＭＳ ゴシック" w:hAnsi="ＭＳ ゴシック" w:eastAsia="ＭＳ ゴシック"/>
                                          </w:rPr>
                                          <w:t>　調査員用の駐車場スペース　　あり・なし（　　　　　　　　　）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174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tl2br w:val="nil"/>
                                          <w:tr2bl w:val="nil"/>
                                        </w:tcBorders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eastAsia" w:asciiTheme="minorEastAsia" w:hAnsiTheme="minorEastAsia" w:eastAsiaTheme="min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inorEastAsia" w:hAnsiTheme="minorEastAsia" w:eastAsiaTheme="minorEastAsia"/>
                                          </w:rPr>
                                          <w:t>○立会人氏名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tl2br w:val="nil"/>
                                          <w:tr2bl w:val="nil"/>
                                        </w:tcBorders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ＭＳ ゴシック" w:hAnsi="ＭＳ ゴシック" w:eastAsia="ＭＳ ゴシック"/>
                                          </w:rPr>
                                          <w:t>（　　　　　　　　　</w:t>
                                        </w:r>
                                        <w:r>
                                          <w:rPr>
                                            <w:rFonts w:hint="eastAsia" w:ascii="ＭＳ ゴシック" w:hAnsi="ＭＳ ゴシック" w:eastAsia="ＭＳ ゴシック"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hint="eastAsia" w:ascii="ＭＳ ゴシック" w:hAnsi="ＭＳ ゴシック" w:eastAsia="ＭＳ ゴシック"/>
                                          </w:rPr>
                                          <w:t>　）</w:t>
                                        </w:r>
                                        <w:r>
                                          <w:rPr>
                                            <w:rFonts w:hint="eastAsia" w:ascii="ＭＳ ゴシック" w:hAnsi="ＭＳ ゴシック" w:eastAsia="ＭＳ ゴシック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hint="eastAsia" w:ascii="ＭＳ ゴシック" w:hAnsi="ＭＳ ゴシック" w:eastAsia="ＭＳ ゴシック"/>
                                          </w:rPr>
                                          <w:t>調査対象者との続柄　　</w:t>
                                        </w:r>
                                        <w:r>
                                          <w:rPr>
                                            <w:rFonts w:hint="eastAsia" w:ascii="ＭＳ ゴシック" w:hAnsi="ＭＳ ゴシック" w:eastAsia="ＭＳ ゴシック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hint="eastAsia" w:ascii="ＭＳ ゴシック" w:hAnsi="ＭＳ ゴシック" w:eastAsia="ＭＳ ゴシック"/>
                                          </w:rPr>
                                          <w:t>　　　　　　）　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174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tl2br w:val="nil"/>
                                          <w:tr2bl w:val="nil"/>
                                        </w:tcBorders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eastAsia" w:asciiTheme="minorEastAsia" w:hAnsiTheme="minorEastAsia" w:eastAsiaTheme="min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inorEastAsia" w:hAnsiTheme="minorEastAsia" w:eastAsiaTheme="minorEastAsia"/>
                                          </w:rPr>
                                          <w:t>○立会人連絡先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tl2br w:val="nil"/>
                                          <w:tr2bl w:val="nil"/>
                                        </w:tcBorders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（　　　　　　　　　　　　　　　　）連絡可能な時間帯（　　　　時頃・いつでも）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174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tl2br w:val="nil"/>
                                          <w:tr2bl w:val="nil"/>
                                        </w:tcBorders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eastAsia" w:asciiTheme="minorEastAsia" w:hAnsiTheme="minorEastAsia" w:eastAsiaTheme="min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inorEastAsia" w:hAnsiTheme="minorEastAsia" w:eastAsiaTheme="minorEastAsia"/>
                                          </w:rPr>
                                          <w:t>○希望調査日時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tl2br w:val="nil"/>
                                          <w:tr2bl w:val="nil"/>
                                        </w:tcBorders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・　　　月　　日（　　）　　：　　～　　　　　【調査時間】　※平日のみ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・　　　月　　日（　　）　　：　　～　</w:t>
                                        </w:r>
                                        <w:bookmarkStart w:id="0" w:name="_GoBack"/>
                                        <w:bookmarkEnd w:id="0"/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　　　　・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9:00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～　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　・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10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：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30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～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・　　　月　　日（　　）　　：　　～　　　　　・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13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：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30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～　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・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15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：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00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～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ind w:firstLine="105" w:firstLineChars="50"/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</w:rPr>
                                    <w:t>■サービスの利用状況</w:t>
                                  </w:r>
                                </w:p>
                                <w:tbl>
                                  <w:tblPr>
                                    <w:tblStyle w:val="24"/>
                                    <w:tblW w:w="0" w:type="auto"/>
                                    <w:jc w:val="center"/>
                                    <w:tblInd w:w="0" w:type="dxa"/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3628"/>
                                    <w:gridCol w:w="1701"/>
                                    <w:gridCol w:w="3045"/>
                                    <w:gridCol w:w="1757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3628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eastAsia" w:asciiTheme="minorEastAsia" w:hAnsiTheme="minorEastAsia" w:eastAsiaTheme="min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inorEastAsia" w:hAnsiTheme="minorEastAsia" w:eastAsiaTheme="minorEastAsia"/>
                                          </w:rPr>
                                          <w:t>訪問介護（ホームヘルプサービス）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（月　　　回）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45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eastAsia" w:asciiTheme="minorEastAsia" w:hAnsiTheme="minorEastAsia" w:eastAsiaTheme="min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inorEastAsia" w:hAnsiTheme="minorEastAsia" w:eastAsiaTheme="minorEastAsia"/>
                                          </w:rPr>
                                          <w:t>訪問入浴介護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57" w:type="dxa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（月　　　回）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3628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eastAsia" w:asciiTheme="minorEastAsia" w:hAnsiTheme="minorEastAsia" w:eastAsiaTheme="min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inorEastAsia" w:hAnsiTheme="minorEastAsia" w:eastAsiaTheme="minorEastAsia"/>
                                          </w:rPr>
                                          <w:t>訪問看護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（月　　　回）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45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eastAsia" w:asciiTheme="minorEastAsia" w:hAnsiTheme="minorEastAsia" w:eastAsiaTheme="min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inorEastAsia" w:hAnsiTheme="minorEastAsia" w:eastAsiaTheme="minorEastAsia"/>
                                          </w:rPr>
                                          <w:t>訪問リハビリテーション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57" w:type="dxa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（月　　　回）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3628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eastAsia" w:asciiTheme="minorEastAsia" w:hAnsiTheme="minorEastAsia" w:eastAsiaTheme="min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inorEastAsia" w:hAnsiTheme="minorEastAsia" w:eastAsiaTheme="minorEastAsia"/>
                                          </w:rPr>
                                          <w:t>居宅療養管理指導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（月　　　回）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45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eastAsia" w:asciiTheme="minorEastAsia" w:hAnsiTheme="minorEastAsia" w:eastAsiaTheme="min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inorEastAsia" w:hAnsiTheme="minorEastAsia" w:eastAsiaTheme="minorEastAsia"/>
                                          </w:rPr>
                                          <w:t>福祉用具貸与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57" w:type="dxa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（　　　品目）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3628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double" w:color="auto" w:sz="4" w:space="0"/>
                                          <w:right w:val="none" w:color="auto" w:sz="0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eastAsia" w:asciiTheme="minorEastAsia" w:hAnsiTheme="minorEastAsia" w:eastAsiaTheme="min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inorEastAsia" w:hAnsiTheme="minorEastAsia" w:eastAsiaTheme="minorEastAsia"/>
                                          </w:rPr>
                                          <w:t>特定福祉用具販売（過去６か月）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double" w:color="auto" w:sz="4" w:space="0"/>
                                          <w:right w:val="none" w:color="auto" w:sz="0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（　　　品目）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45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double" w:color="auto" w:sz="4" w:space="0"/>
                                          <w:right w:val="none" w:color="auto" w:sz="0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eastAsia" w:asciiTheme="minorEastAsia" w:hAnsiTheme="minorEastAsia" w:eastAsiaTheme="min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inorEastAsia" w:hAnsiTheme="minorEastAsia" w:eastAsiaTheme="minorEastAsia"/>
                                          </w:rPr>
                                          <w:t>小規模多機能型居宅介護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57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double" w:color="auto" w:sz="4" w:space="0"/>
                                          <w:right w:val="none" w:color="auto" w:sz="0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（月　　　回）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3628" w:type="dxa"/>
                                        <w:tcBorders>
                                          <w:top w:val="doub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tl2br w:val="nil"/>
                                          <w:tr2bl w:val="nil"/>
                                        </w:tcBorders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eastAsia" w:asciiTheme="minorEastAsia" w:hAnsiTheme="minorEastAsia" w:eastAsiaTheme="min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inorEastAsia" w:hAnsiTheme="minorEastAsia" w:eastAsiaTheme="minorEastAsia"/>
                                          </w:rPr>
                                          <w:t>通所介護（デイサービス）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doub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nil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（月　　　回）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57" w:type="dxa"/>
                                        <w:gridSpan w:val="2"/>
                                        <w:tcBorders>
                                          <w:top w:val="double" w:color="auto" w:sz="4" w:space="0"/>
                                          <w:left w:val="nil"/>
                                          <w:bottom w:val="single" w:color="auto" w:sz="4" w:space="0"/>
                                          <w:right w:val="single" w:color="auto" w:sz="4" w:space="0"/>
                                          <w:tl2br w:val="nil"/>
                                          <w:tr2bl w:val="nil"/>
                                        </w:tcBorders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施設名（　　　　　　　　　　　　　　　　　）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3628" w:type="dxa"/>
                                        <w:tcBorders>
                                          <w:top w:val="single" w:color="auto" w:sz="4" w:space="0"/>
                                          <w:left w:val="none" w:color="auto" w:sz="0" w:space="0"/>
                                          <w:bottom w:val="none" w:color="auto" w:sz="0" w:space="0"/>
                                          <w:right w:val="single" w:color="auto" w:sz="4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eastAsia" w:asciiTheme="minorEastAsia" w:hAnsiTheme="minorEastAsia" w:eastAsiaTheme="min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inorEastAsia" w:hAnsiTheme="minorEastAsia" w:eastAsiaTheme="minorEastAsia"/>
                                          </w:rPr>
                                          <w:t>通所リハビリテーション（デイケア）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nil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（月　　　回）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57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single" w:color="auto" w:sz="4" w:space="0"/>
                                          <w:tl2br w:val="nil"/>
                                          <w:tr2bl w:val="nil"/>
                                        </w:tcBorders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施設名（　　　　　　　　　　　　　　　　　）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3628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single" w:color="auto" w:sz="4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eastAsia" w:asciiTheme="minorEastAsia" w:hAnsiTheme="minorEastAsia" w:eastAsiaTheme="min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inorEastAsia" w:hAnsiTheme="minorEastAsia" w:eastAsiaTheme="minorEastAsia"/>
                                          </w:rPr>
                                          <w:t>ショートステイ（特養等）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nil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（月　　　回）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57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single" w:color="auto" w:sz="4" w:space="0"/>
                                          <w:tl2br w:val="nil"/>
                                          <w:tr2bl w:val="nil"/>
                                        </w:tcBorders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施設名（　　　　　　　　　　　　　　　　　）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3628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single" w:color="auto" w:sz="4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eastAsia" w:asciiTheme="minorEastAsia" w:hAnsiTheme="minorEastAsia" w:eastAsiaTheme="min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inorEastAsia" w:hAnsiTheme="minorEastAsia" w:eastAsiaTheme="minorEastAsia"/>
                                          </w:rPr>
                                          <w:t>ショートステイ（老健・診療所）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nil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（月　　　回）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57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single" w:color="auto" w:sz="4" w:space="0"/>
                                          <w:tl2br w:val="nil"/>
                                          <w:tr2bl w:val="nil"/>
                                        </w:tcBorders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施設名（　　　　　　　　　　　　　　　　　）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ind w:firstLine="105" w:firstLineChars="5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style="mso-wrap-distance-right:9pt;mso-wrap-distance-bottom:0pt;margin-top:15.75pt;mso-position-vertical-relative:text;mso-position-horizontal-relative:margin;v-text-anchor:top;position:absolute;height:391.5pt;mso-wrap-distance-top:0pt;width:521.25pt;mso-wrap-distance-left:9pt;margin-left:-200.25pt;z-index:3;" o:spid="_x0000_s1027" o:allowincell="t" o:allowoverlap="t" filled="t" fillcolor="#ffffff [3201]" stroked="f" strokeweight="0.5pt" o:spt="202" type="#_x0000_t202">
                      <v:fill/>
                      <v:textbox style="layout-flow:horizontal;">
                        <w:txbxContent>
                          <w:tbl>
                            <w:tblPr>
                              <w:tblStyle w:val="24"/>
                              <w:tblW w:w="0" w:type="auto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742"/>
                              <w:gridCol w:w="8534"/>
                            </w:tblGrid>
                            <w:tr>
                              <w:trPr/>
                              <w:tc>
                                <w:tcPr>
                                  <w:tcW w:w="10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</w:rPr>
                                    <w:t>受診について　申請日から１週間以内に受診をしますか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はい（　　月　　日）・いいえ→確認要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7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Theme="minorEastAsia" w:hAnsiTheme="minorEastAsia" w:eastAsia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</w:rPr>
                                    <w:t>○訪　問　先</w:t>
                                  </w:r>
                                </w:p>
                              </w:tc>
                              <w:tc>
                                <w:tcPr>
                                  <w:tcW w:w="8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</w:rPr>
                                    <w:t>　自宅　・　自宅以外→</w:t>
                                  </w:r>
                                  <w:r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</w:rPr>
                                    <w:t>住所、施設名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</w:rPr>
                                    <w:t>　　　　　　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</w:rPr>
                                    <w:t xml:space="preserve">   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7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Theme="minorEastAsia" w:hAnsiTheme="minorEastAsia"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ind w:firstLine="420" w:firstLineChars="20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</w:rPr>
                                    <w:t>→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u w:val="single" w:color="auto"/>
                                    </w:rPr>
                                    <w:t>自宅の場合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</w:rPr>
                                    <w:t>　調査員用の駐車場スペース　　あり・なし（　　　　　　　　　）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7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Theme="minorEastAsia" w:hAnsiTheme="minorEastAsia" w:eastAsia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</w:rPr>
                                    <w:t>○立会人氏名</w:t>
                                  </w:r>
                                </w:p>
                              </w:tc>
                              <w:tc>
                                <w:tcPr>
                                  <w:tcW w:w="8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</w:rPr>
                                    <w:t>（　　　　　　　　　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</w:rPr>
                                    <w:t>　）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</w:rPr>
                                    <w:t>調査対象者との続柄　　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</w:rPr>
                                    <w:t>　　　　　　）　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7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Theme="minorEastAsia" w:hAnsiTheme="minorEastAsia" w:eastAsia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</w:rPr>
                                    <w:t>○立会人連絡先</w:t>
                                  </w:r>
                                </w:p>
                              </w:tc>
                              <w:tc>
                                <w:tcPr>
                                  <w:tcW w:w="8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（　　　　　　　　　　　　　　　　）連絡可能な時間帯（　　　　時頃・いつでも）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7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Theme="minorEastAsia" w:hAnsiTheme="minorEastAsia" w:eastAsia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</w:rPr>
                                    <w:t>○希望調査日時</w:t>
                                  </w:r>
                                </w:p>
                              </w:tc>
                              <w:tc>
                                <w:tcPr>
                                  <w:tcW w:w="8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・　　　月　　日（　　）　　：　　～　　　　　【調査時間】　※平日のみ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・　　　月　　日（　　）　　：　　～　</w:t>
                                  </w:r>
                                  <w:bookmarkStart w:id="1" w:name="_GoBack"/>
                                  <w:bookmarkEnd w:id="1"/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　　　　・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9:00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～　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　・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～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・　　　月　　日（　　）　　：　　～　　　　　・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13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～　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15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00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～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ind w:firstLine="105" w:firstLineChars="5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■サービスの利用状況</w:t>
                            </w:r>
                          </w:p>
                          <w:tbl>
                            <w:tblPr>
                              <w:tblStyle w:val="24"/>
                              <w:tblW w:w="0" w:type="auto"/>
                              <w:jc w:val="center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3628"/>
                              <w:gridCol w:w="1701"/>
                              <w:gridCol w:w="3045"/>
                              <w:gridCol w:w="1757"/>
                            </w:tblGrid>
                            <w:tr>
                              <w:trPr/>
                              <w:tc>
                                <w:tcPr>
                                  <w:tcW w:w="362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Theme="minorEastAsia" w:hAnsiTheme="minorEastAsia" w:eastAsia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</w:rPr>
                                    <w:t>訪問介護（ホームヘルプサービス）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（月　　　回）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Theme="minorEastAsia" w:hAnsiTheme="minorEastAsia" w:eastAsia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</w:rPr>
                                    <w:t>訪問入浴介護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（月　　　回）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62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Theme="minorEastAsia" w:hAnsiTheme="minorEastAsia" w:eastAsia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</w:rPr>
                                    <w:t>訪問看護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（月　　　回）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Theme="minorEastAsia" w:hAnsiTheme="minorEastAsia" w:eastAsia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</w:rPr>
                                    <w:t>訪問リハビリテーション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（月　　　回）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62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Theme="minorEastAsia" w:hAnsiTheme="minorEastAsia" w:eastAsia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</w:rPr>
                                    <w:t>居宅療養管理指導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（月　　　回）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Theme="minorEastAsia" w:hAnsiTheme="minorEastAsia" w:eastAsia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</w:rPr>
                                    <w:t>福祉用具貸与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（　　　品目）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628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oub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Theme="minorEastAsia" w:hAnsiTheme="minorEastAsia" w:eastAsia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</w:rPr>
                                    <w:t>特定福祉用具販売（過去６か月）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oub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（　　　品目）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oub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Theme="minorEastAsia" w:hAnsiTheme="minorEastAsia" w:eastAsia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</w:rPr>
                                    <w:t>小規模多機能型居宅介護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oub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（月　　　回）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628" w:type="dxa"/>
                                  <w:tcBorders>
                                    <w:top w:val="doub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Theme="minorEastAsia" w:hAnsiTheme="minorEastAsia" w:eastAsia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</w:rPr>
                                    <w:t>通所介護（デイサービス）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ub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（月　　　回）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gridSpan w:val="2"/>
                                  <w:tcBorders>
                                    <w:top w:val="doub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施設名（　　　　　　　　　　　　　　　　　）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628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Theme="minorEastAsia" w:hAnsiTheme="minorEastAsia" w:eastAsia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</w:rPr>
                                    <w:t>通所リハビリテーション（デイケア）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（月　　　回）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gridSpan w:val="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施設名（　　　　　　　　　　　　　　　　　）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628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Theme="minorEastAsia" w:hAnsiTheme="minorEastAsia" w:eastAsia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</w:rPr>
                                    <w:t>ショートステイ（特養等）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（月　　　回）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gridSpan w:val="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施設名（　　　　　　　　　　　　　　　　　）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628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Theme="minorEastAsia" w:hAnsiTheme="minorEastAsia" w:eastAsia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</w:rPr>
                                    <w:t>ショートステイ（老健・診療所）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（月　　　回）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gridSpan w:val="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施設名（　　　　　　　　　　　　　　　　　）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ind w:firstLine="105" w:firstLineChars="5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margin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margin">
                        <wp:posOffset>-2505075</wp:posOffset>
                      </wp:positionH>
                      <wp:positionV relativeFrom="paragraph">
                        <wp:posOffset>5002530</wp:posOffset>
                      </wp:positionV>
                      <wp:extent cx="6619875" cy="2771775"/>
                      <wp:effectExtent l="0" t="0" r="635" b="635"/>
                      <wp:wrapNone/>
                      <wp:docPr id="1028" name="テキスト ボックス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テキスト ボックス 4"/>
                            <wps:cNvSpPr txBox="1"/>
                            <wps:spPr>
                              <a:xfrm>
                                <a:off x="0" y="0"/>
                                <a:ext cx="6619875" cy="2771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210" w:firstLineChars="100"/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■生活</w:t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  <w:t>状況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　　※</w:t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u w:val="wave" w:color="auto"/>
                                    </w:rPr>
                                    <w:t>区分変更の場合は必ず記入してください</w:t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  <w:t>。</w:t>
                                  </w:r>
                                </w:p>
                                <w:tbl>
                                  <w:tblPr>
                                    <w:tblStyle w:val="24"/>
                                    <w:tblW w:w="0" w:type="auto"/>
                                    <w:jc w:val="left"/>
                                    <w:tblInd w:w="-60" w:type="dxa"/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1322"/>
                                    <w:gridCol w:w="8820"/>
                                  </w:tblGrid>
                                  <w:tr>
                                    <w:trPr>
                                      <w:trHeight w:val="737" w:hRule="atLeast"/>
                                    </w:trPr>
                                    <w:tc>
                                      <w:tcPr>
                                        <w:tcW w:w="1322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歩　　行：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20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tl2br w:val="nil"/>
                                          <w:tr2bl w:val="nil"/>
                                        </w:tcBorders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ind w:firstLine="210" w:firstLineChars="100"/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できる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・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つかまれば可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・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できない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737" w:hRule="atLeast"/>
                                    </w:trPr>
                                    <w:tc>
                                      <w:tcPr>
                                        <w:tcW w:w="1322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更　　衣：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20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tl2br w:val="nil"/>
                                          <w:tr2bl w:val="nil"/>
                                        </w:tcBorders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ind w:firstLine="210" w:firstLineChars="100"/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できる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・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一部助けが必要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・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できない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737" w:hRule="atLeast"/>
                                    </w:trPr>
                                    <w:tc>
                                      <w:tcPr>
                                        <w:tcW w:w="1322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清　　潔：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20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tl2br w:val="nil"/>
                                          <w:tr2bl w:val="nil"/>
                                        </w:tcBorders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ind w:firstLine="210" w:firstLineChars="100"/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できる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・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できない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737" w:hRule="atLeast"/>
                                    </w:trPr>
                                    <w:tc>
                                      <w:tcPr>
                                        <w:tcW w:w="1322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排　　泄：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20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tl2br w:val="nil"/>
                                          <w:tr2bl w:val="nil"/>
                                        </w:tcBorders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ind w:firstLine="210" w:firstLineChars="100"/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できる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・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できない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737" w:hRule="atLeast"/>
                                    </w:trPr>
                                    <w:tc>
                                      <w:tcPr>
                                        <w:tcW w:w="1322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物忘れ等：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20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tl2br w:val="nil"/>
                                          <w:tr2bl w:val="nil"/>
                                        </w:tcBorders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ind w:firstLine="420" w:firstLineChars="200"/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ない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・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 w:asciiTheme="majorEastAsia" w:hAnsiTheme="majorEastAsia" w:eastAsiaTheme="majorEastAsia"/>
                                          </w:rPr>
                                          <w:t>ある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style="mso-wrap-distance-right:9pt;mso-wrap-distance-bottom:0pt;margin-top:393.9pt;mso-position-vertical-relative:text;mso-position-horizontal-relative:margin;v-text-anchor:top;position:absolute;height:218.25pt;mso-wrap-distance-top:0pt;width:521.25pt;mso-wrap-distance-left:9pt;margin-left:-197.25pt;z-index:4;" o:spid="_x0000_s102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■生活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状況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　　※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u w:val="wave" w:color="auto"/>
                              </w:rPr>
                              <w:t>区分変更の場合は必ず記入してください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。</w:t>
                            </w:r>
                          </w:p>
                          <w:tbl>
                            <w:tblPr>
                              <w:tblStyle w:val="24"/>
                              <w:tblW w:w="0" w:type="auto"/>
                              <w:jc w:val="left"/>
                              <w:tblInd w:w="-6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322"/>
                              <w:gridCol w:w="8820"/>
                            </w:tblGrid>
                            <w:tr>
                              <w:trPr>
                                <w:trHeight w:val="737" w:hRule="atLeast"/>
                              </w:trPr>
                              <w:tc>
                                <w:tcPr>
                                  <w:tcW w:w="1322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歩　　行：</w:t>
                                  </w:r>
                                </w:p>
                              </w:tc>
                              <w:tc>
                                <w:tcPr>
                                  <w:tcW w:w="882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ind w:firstLine="210" w:firstLineChars="10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できる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つかまれば可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できない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7" w:hRule="atLeast"/>
                              </w:trPr>
                              <w:tc>
                                <w:tcPr>
                                  <w:tcW w:w="1322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更　　衣：</w:t>
                                  </w:r>
                                </w:p>
                              </w:tc>
                              <w:tc>
                                <w:tcPr>
                                  <w:tcW w:w="882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ind w:firstLine="210" w:firstLineChars="10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できる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一部助けが必要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できない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7" w:hRule="atLeast"/>
                              </w:trPr>
                              <w:tc>
                                <w:tcPr>
                                  <w:tcW w:w="1322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清　　潔：</w:t>
                                  </w:r>
                                </w:p>
                              </w:tc>
                              <w:tc>
                                <w:tcPr>
                                  <w:tcW w:w="882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ind w:firstLine="210" w:firstLineChars="10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できる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できない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7" w:hRule="atLeast"/>
                              </w:trPr>
                              <w:tc>
                                <w:tcPr>
                                  <w:tcW w:w="1322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排　　泄：</w:t>
                                  </w:r>
                                </w:p>
                              </w:tc>
                              <w:tc>
                                <w:tcPr>
                                  <w:tcW w:w="882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ind w:firstLine="210" w:firstLineChars="10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できる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できない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7" w:hRule="atLeast"/>
                              </w:trPr>
                              <w:tc>
                                <w:tcPr>
                                  <w:tcW w:w="1322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物忘れ等：</w:t>
                                  </w:r>
                                </w:p>
                              </w:tc>
                              <w:tc>
                                <w:tcPr>
                                  <w:tcW w:w="882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ind w:firstLine="420" w:firstLineChars="20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ない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ある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margin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g">
                  <w:drawing>
                    <wp:anchor simplePos="0" relativeHeight="91" behindDoc="0" locked="0" layoutInCell="1" hidden="0" allowOverlap="1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1647190</wp:posOffset>
                      </wp:positionV>
                      <wp:extent cx="1800225" cy="838200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0225" cy="838200"/>
                                <a:chOff x="7648" y="4730"/>
                                <a:chExt cx="2835" cy="1320"/>
                              </a:xfrm>
                            </wpg:grpSpPr>
                            <wps:wsp>
                              <wps:cNvPr id="1030" name="オブジェクト 0"/>
                              <wps:cNvSpPr/>
                              <wps:spPr>
                                <a:xfrm>
                                  <a:off x="7648" y="4730"/>
                                  <a:ext cx="0" cy="1307"/>
                                </a:xfrm>
                                <a:prstGeom prst="line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1" name="オブジェクト 0"/>
                              <wps:cNvCnPr/>
                              <wps:spPr>
                                <a:xfrm>
                                  <a:off x="7648" y="6037"/>
                                  <a:ext cx="2835" cy="13"/>
                                </a:xfrm>
                                <a:prstGeom prst="straightConnector1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2" name="オブジェクト 0"/>
                              <wps:cNvCnPr/>
                              <wps:spPr>
                                <a:xfrm>
                                  <a:off x="7648" y="4730"/>
                                  <a:ext cx="2835" cy="0"/>
                                </a:xfrm>
                                <a:prstGeom prst="straightConnector1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3" name="オブジェクト 0"/>
                              <wps:cNvCnPr/>
                              <wps:spPr>
                                <a:xfrm>
                                  <a:off x="10483" y="4730"/>
                                  <a:ext cx="0" cy="1319"/>
                                </a:xfrm>
                                <a:prstGeom prst="straightConnector1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9" style="margin-top:129.69pt;mso-position-vertical-relative:text;mso-position-horizontal-relative:text;position:absolute;height:66pt;width:141.75pt;margin-left:135.44pt;z-index:91;" coordsize="2835,1320" coordorigin="7648,4730" o:allowincell="t">
                      <v:line id="_x0000_s1030" style="height:1307;width:0;top:4730;left:7648;position:absolute;" o:allowincell="t" o:allowoverlap="t" filled="f" stroked="t" strokecolor="#000000 [3200]" strokeweight="0.5pt" o:spt="20" from="7648,4730" to="7648,6037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1" style="height:13;width:2835;top:6037;left:7648;position:absolute;" o:allowincell="t" o:allowoverlap="t" filled="f" stroked="t" strokecolor="#000000 [3200]" strokeweight="0.5pt" o:spt="32" type="#_x0000_t32">
                        <v:fill/>
                        <v:stroke linestyle="single" miterlimit="8" endcap="flat" dashstyle="solid" filltype="solid"/>
                        <v:imagedata o:title=""/>
                        <w10:wrap type="none" anchorx="text" anchory="text"/>
                      </v:shape>
                      <v:shape id="_x0000_s1032" style="height:0;width:2835;top:4730;left:7648;position:absolute;" o:allowincell="t" o:allowoverlap="t" filled="f" stroked="t" strokecolor="#000000 [3200]" strokeweight="0.5pt" o:spt="32" type="#_x0000_t32">
                        <v:fill/>
                        <v:stroke linestyle="single" miterlimit="8" endcap="flat" dashstyle="solid" filltype="solid"/>
                        <v:imagedata o:title=""/>
                        <w10:wrap type="none" anchorx="text" anchory="text"/>
                      </v:shape>
                      <v:shape id="_x0000_s1033" style="height:1319;width:0;top:4730;left:10483;position:absolute;" o:allowincell="t" o:allowoverlap="t" filled="f" stroked="t" strokecolor="#000000 [3200]" strokeweight="0.5pt" o:spt="32" type="#_x0000_t32">
                        <v:fill/>
                        <v:stroke linestyle="single" miterlimit="8" endcap="flat" dashstyle="solid" filltype="solid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</w:rPr>
              <w:t>↑【同居】は</w:t>
            </w:r>
            <w:r>
              <w:rPr>
                <w:rFonts w:hint="eastAsia"/>
                <w:u w:val="wave" w:color="auto"/>
              </w:rPr>
              <w:t>2</w:t>
            </w:r>
            <w:r>
              <w:rPr>
                <w:rFonts w:hint="eastAsia"/>
                <w:u w:val="wave" w:color="auto"/>
              </w:rPr>
              <w:t>世帯住宅</w:t>
            </w:r>
            <w:r>
              <w:rPr>
                <w:rFonts w:hint="eastAsia"/>
              </w:rPr>
              <w:t>や</w:t>
            </w:r>
            <w:r>
              <w:rPr>
                <w:rFonts w:hint="eastAsia"/>
                <w:u w:val="wave" w:color="auto"/>
              </w:rPr>
              <w:t>同一敷地内に居住</w:t>
            </w:r>
            <w:r>
              <w:rPr>
                <w:rFonts w:hint="eastAsia"/>
              </w:rPr>
              <w:t>も含まれます。</w:t>
            </w:r>
          </w:p>
        </w:tc>
      </w:tr>
    </w:tbl>
    <w:p>
      <w:pPr>
        <w:pStyle w:val="0"/>
        <w:jc w:val="left"/>
        <w:rPr>
          <w:rFonts w:hint="default" w:ascii="ＭＳ ゴシック" w:hAnsi="ＭＳ ゴシック" w:eastAsia="ＭＳ ゴシック"/>
          <w:b w:val="1"/>
          <w:sz w:val="26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-66040</wp:posOffset>
                </wp:positionH>
                <wp:positionV relativeFrom="paragraph">
                  <wp:posOffset>7335520</wp:posOffset>
                </wp:positionV>
                <wp:extent cx="6619875" cy="2162175"/>
                <wp:effectExtent l="0" t="0" r="635" b="635"/>
                <wp:wrapNone/>
                <wp:docPr id="1034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テキスト ボックス 1"/>
                      <wps:cNvSpPr txBox="1"/>
                      <wps:spPr>
                        <a:xfrm>
                          <a:off x="0" y="0"/>
                          <a:ext cx="6619875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＜特記事項＞　現在の環境や状況、前回調査時との違い（体調、介護の手間、希望するサービス等）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single" w:color="auto"/>
                              </w:rPr>
                              <w:t>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single" w:color="auto"/>
                              </w:rPr>
                              <w:t>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single" w:color="auto"/>
                              </w:rPr>
                              <w:t>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single" w:color="auto"/>
                              </w:rPr>
                              <w:t>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　　　　　　　　　　　　　　　　　　　　　　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　　　　　　　　　　　　　　　　　　　　　　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u w:val="single" w:color="auto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577.6pt;mso-position-vertical-relative:text;mso-position-horizontal-relative:margin;v-text-anchor:top;position:absolute;height:170.25pt;mso-wrap-distance-top:0pt;width:521.25pt;mso-wrap-distance-left:9pt;margin-left:-5.2pt;z-index:2;" o:spid="_x0000_s1034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＜特記事項＞　現在の環境や状況、前回調査時との違い（体調、介護の手間、希望するサービス等）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u w:val="single" w:color="auto"/>
                        </w:rPr>
                      </w:pPr>
                      <w:r>
                        <w:rPr>
                          <w:rFonts w:hint="eastAsia"/>
                          <w:u w:val="single" w:color="auto"/>
                        </w:rPr>
                        <w:t>　</w:t>
                      </w:r>
                      <w:r>
                        <w:rPr>
                          <w:rFonts w:hint="default"/>
                          <w:u w:val="single" w:color="auto"/>
                        </w:rPr>
                        <w:t>　　　　　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single" w:color="auto"/>
                        </w:rPr>
                        <w:t>　</w:t>
                      </w:r>
                      <w:r>
                        <w:rPr>
                          <w:rFonts w:hint="default"/>
                          <w:u w:val="single" w:color="auto"/>
                        </w:rPr>
                        <w:t>　　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u w:val="single" w:color="auto"/>
                        </w:rPr>
                      </w:pPr>
                      <w:r>
                        <w:rPr>
                          <w:rFonts w:hint="eastAsia"/>
                          <w:u w:val="single" w:color="auto"/>
                        </w:rPr>
                        <w:t>　</w:t>
                      </w:r>
                      <w:r>
                        <w:rPr>
                          <w:rFonts w:hint="default"/>
                          <w:u w:val="single" w:color="auto"/>
                        </w:rPr>
                        <w:t>　　　　　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single" w:color="auto"/>
                        </w:rPr>
                        <w:t>　</w:t>
                      </w:r>
                      <w:r>
                        <w:rPr>
                          <w:rFonts w:hint="default"/>
                          <w:u w:val="single" w:color="auto"/>
                        </w:rPr>
                        <w:t>　　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u w:val="single" w:color="auto"/>
                        </w:rPr>
                      </w:pPr>
                      <w:r>
                        <w:rPr>
                          <w:rFonts w:hint="eastAsia"/>
                          <w:u w:val="single" w:color="auto"/>
                        </w:rPr>
                        <w:t>　　　　　　　　　　　　　　　　　　　　　　　　　　　　　　　　　　　　　　　　　　　　　　　　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u w:val="single" w:color="auto"/>
                        </w:rPr>
                      </w:pPr>
                      <w:r>
                        <w:rPr>
                          <w:rFonts w:hint="eastAsia"/>
                          <w:u w:val="single" w:color="auto"/>
                        </w:rPr>
                        <w:t>　　　　　　　　　　　　　　　　　　　　　　　　　　　　　　　　　　　　　　　　　　　　　　　　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u w:val="single" w:color="auto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4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4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6" type="connector" idref="#_x0000_s1031">
          <o:proxy start="" idref="#_x0000_s0" connectloc="-1"/>
          <o:proxy end="" idref="#_x0000_s0" connectloc="-1"/>
        </o:r>
        <o:r id="V:Rule10" type="connector" idref="#_x0000_s1033">
          <o:proxy start="" idref="#_x0000_s0" connectloc="-1"/>
          <o:proxy end="" idref="#_x0000_s0" connectloc="-1"/>
        </o:r>
        <o:r id="V:Rule16" type="connector" idref="#_x0000_s1032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891</TotalTime>
  <Pages>1</Pages>
  <Words>12</Words>
  <Characters>633</Characters>
  <Application>JUST Note</Application>
  <Lines>70</Lines>
  <Paragraphs>63</Paragraphs>
  <CharactersWithSpaces>1138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674</dc:creator>
  <cp:lastModifiedBy>863</cp:lastModifiedBy>
  <cp:lastPrinted>2022-04-20T02:18:43Z</cp:lastPrinted>
  <dcterms:created xsi:type="dcterms:W3CDTF">2017-02-07T05:14:00Z</dcterms:created>
  <dcterms:modified xsi:type="dcterms:W3CDTF">2022-04-20T02:18:37Z</dcterms:modified>
  <cp:revision>40</cp:revision>
</cp:coreProperties>
</file>